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56DD" w14:textId="77777777" w:rsidR="00FB1F52" w:rsidRDefault="00000000">
      <w:pPr>
        <w:pStyle w:val="Heading1"/>
      </w:pPr>
      <w:bookmarkStart w:id="0" w:name="gscx-group"/>
      <w:r>
        <w:t>GSCX GROUP</w:t>
      </w:r>
    </w:p>
    <w:p w14:paraId="159E251E" w14:textId="77777777" w:rsidR="00FB1F52" w:rsidRDefault="00000000">
      <w:pPr>
        <w:pStyle w:val="Heading1"/>
      </w:pPr>
      <w:bookmarkStart w:id="1" w:name="Xf54b2cf74bd78a6b3a59a249d40705ccbbd46ae"/>
      <w:bookmarkEnd w:id="0"/>
      <w:r>
        <w:t>Revenue Assumptions Methodology (Illustrative)</w:t>
      </w:r>
    </w:p>
    <w:p w14:paraId="6F02B8A7" w14:textId="77777777" w:rsidR="00FB1F52" w:rsidRDefault="00000000">
      <w:pPr>
        <w:pStyle w:val="Heading2"/>
      </w:pPr>
      <w:bookmarkStart w:id="2" w:name="X88473a4fed4ab17c3165fabf911aa1c0cd19467"/>
      <w:r>
        <w:t>Management Planning Assumptions for Financial Modeling</w:t>
      </w:r>
    </w:p>
    <w:p w14:paraId="5672C6D1" w14:textId="77777777" w:rsidR="00FB1F52" w:rsidRDefault="00000000">
      <w:pPr>
        <w:pStyle w:val="FirstParagraph"/>
      </w:pPr>
      <w:r>
        <w:rPr>
          <w:b/>
          <w:bCs/>
        </w:rPr>
        <w:t>Version:</w:t>
      </w:r>
      <w:r>
        <w:t xml:space="preserve"> Series A Planning Model</w:t>
      </w:r>
    </w:p>
    <w:p w14:paraId="0C422C5A" w14:textId="77777777" w:rsidR="00FB1F52" w:rsidRDefault="00000000">
      <w:pPr>
        <w:pStyle w:val="BodyText"/>
      </w:pPr>
      <w:r>
        <w:rPr>
          <w:b/>
          <w:bCs/>
        </w:rPr>
        <w:t>Purpose:</w:t>
      </w:r>
      <w:r>
        <w:t xml:space="preserve"> Data Room Supporting Document</w:t>
      </w:r>
    </w:p>
    <w:p w14:paraId="61AC25CD" w14:textId="77777777" w:rsidR="00FB1F52" w:rsidRDefault="00000000">
      <w:pPr>
        <w:pStyle w:val="BodyText"/>
      </w:pPr>
      <w:r>
        <w:rPr>
          <w:b/>
          <w:bCs/>
        </w:rPr>
        <w:t>Important Notice</w:t>
      </w:r>
    </w:p>
    <w:p w14:paraId="243310A7" w14:textId="77777777" w:rsidR="00FB1F52" w:rsidRDefault="00000000">
      <w:pPr>
        <w:pStyle w:val="BodyText"/>
      </w:pPr>
      <w:r>
        <w:t>The assumptions contained within this document are illustrative management assumptions intended solely for planning, scenario analysis, and financial model development.</w:t>
      </w:r>
    </w:p>
    <w:p w14:paraId="56128EB7" w14:textId="77777777" w:rsidR="00FB1F52" w:rsidRDefault="00000000">
      <w:pPr>
        <w:pStyle w:val="BodyText"/>
      </w:pPr>
      <w:r>
        <w:t>These assumptions are not forecasts, projections, guarantees, or commitments regarding future pricing, transaction volumes, revenue generation, or financial performance.</w:t>
      </w:r>
    </w:p>
    <w:p w14:paraId="20F9D73A" w14:textId="77777777" w:rsidR="00FB1F52" w:rsidRDefault="00000000">
      <w:pPr>
        <w:pStyle w:val="BodyText"/>
      </w:pPr>
      <w:r>
        <w:t>Actual pricing structures, transaction economics, participant growth, and revenue streams may vary based on regulatory requirements, market conditions, competitive dynamics, participant demand, strategic decisions, and operational experience.</w:t>
      </w:r>
    </w:p>
    <w:p w14:paraId="2BC29042" w14:textId="77777777" w:rsidR="00FB1F52" w:rsidRDefault="00000000">
      <w:r>
        <w:pict w14:anchorId="4F3FE473">
          <v:rect id="_x0000_i1025" style="width:0;height:1.5pt" o:hralign="center" o:hrstd="t" o:hr="t"/>
        </w:pict>
      </w:r>
    </w:p>
    <w:p w14:paraId="6224F2B1" w14:textId="77777777" w:rsidR="00FB1F52" w:rsidRDefault="00000000">
      <w:pPr>
        <w:pStyle w:val="Heading1"/>
      </w:pPr>
      <w:bookmarkStart w:id="3" w:name="executive-summary"/>
      <w:bookmarkEnd w:id="1"/>
      <w:bookmarkEnd w:id="2"/>
      <w:r>
        <w:t>Executive Summary</w:t>
      </w:r>
    </w:p>
    <w:p w14:paraId="3E7F4B6A" w14:textId="77777777" w:rsidR="00FB1F52" w:rsidRDefault="00000000">
      <w:pPr>
        <w:pStyle w:val="FirstParagraph"/>
      </w:pPr>
      <w:r>
        <w:t>GSCX is being developed as a regulated institutional infrastructure platform supporting:</w:t>
      </w:r>
    </w:p>
    <w:p w14:paraId="347CF68D" w14:textId="77777777" w:rsidR="00FB1F52" w:rsidRDefault="00000000">
      <w:pPr>
        <w:pStyle w:val="Compact"/>
        <w:numPr>
          <w:ilvl w:val="0"/>
          <w:numId w:val="2"/>
        </w:numPr>
      </w:pPr>
      <w:r>
        <w:t>Cross-Border Trade</w:t>
      </w:r>
    </w:p>
    <w:p w14:paraId="390B5F48" w14:textId="77777777" w:rsidR="00FB1F52" w:rsidRDefault="00000000">
      <w:pPr>
        <w:pStyle w:val="Compact"/>
        <w:numPr>
          <w:ilvl w:val="0"/>
          <w:numId w:val="2"/>
        </w:numPr>
      </w:pPr>
      <w:r>
        <w:t>Settlement Services</w:t>
      </w:r>
    </w:p>
    <w:p w14:paraId="045321C1" w14:textId="77777777" w:rsidR="00FB1F52" w:rsidRDefault="00000000">
      <w:pPr>
        <w:pStyle w:val="Compact"/>
        <w:numPr>
          <w:ilvl w:val="0"/>
          <w:numId w:val="2"/>
        </w:numPr>
      </w:pPr>
      <w:r>
        <w:t>Custody Services</w:t>
      </w:r>
    </w:p>
    <w:p w14:paraId="04429F5E" w14:textId="77777777" w:rsidR="00FB1F52" w:rsidRDefault="00000000">
      <w:pPr>
        <w:pStyle w:val="Compact"/>
        <w:numPr>
          <w:ilvl w:val="0"/>
          <w:numId w:val="2"/>
        </w:numPr>
      </w:pPr>
      <w:r>
        <w:t>Trust Services</w:t>
      </w:r>
    </w:p>
    <w:p w14:paraId="0AE879BF" w14:textId="77777777" w:rsidR="00FB1F52" w:rsidRDefault="00000000">
      <w:pPr>
        <w:pStyle w:val="Compact"/>
        <w:numPr>
          <w:ilvl w:val="0"/>
          <w:numId w:val="2"/>
        </w:numPr>
      </w:pPr>
      <w:r>
        <w:t>Insurance Participation</w:t>
      </w:r>
    </w:p>
    <w:p w14:paraId="13934864" w14:textId="77777777" w:rsidR="00FB1F52" w:rsidRDefault="00000000">
      <w:pPr>
        <w:pStyle w:val="Compact"/>
        <w:numPr>
          <w:ilvl w:val="0"/>
          <w:numId w:val="2"/>
        </w:numPr>
      </w:pPr>
      <w:r>
        <w:t>Liquidity Coordination</w:t>
      </w:r>
    </w:p>
    <w:p w14:paraId="144CDA0E" w14:textId="77777777" w:rsidR="00FB1F52" w:rsidRDefault="00000000">
      <w:pPr>
        <w:pStyle w:val="Compact"/>
        <w:numPr>
          <w:ilvl w:val="0"/>
          <w:numId w:val="2"/>
        </w:numPr>
      </w:pPr>
      <w:r>
        <w:t>Capital Formation</w:t>
      </w:r>
    </w:p>
    <w:p w14:paraId="635607A0" w14:textId="77777777" w:rsidR="00FB1F52" w:rsidRDefault="00000000">
      <w:pPr>
        <w:pStyle w:val="FirstParagraph"/>
      </w:pPr>
      <w:r>
        <w:t>The purpose of this methodology is to establish a logical framework for evaluating potential revenue opportunities within the GSCX ecosystem.</w:t>
      </w:r>
    </w:p>
    <w:p w14:paraId="766F7C55" w14:textId="77777777" w:rsidR="00FB1F52" w:rsidRDefault="00000000">
      <w:pPr>
        <w:pStyle w:val="BodyText"/>
      </w:pPr>
      <w:r>
        <w:t>The model is intentionally conservative and focuses on validating operational assumptions rather than maximizing projected revenue.</w:t>
      </w:r>
    </w:p>
    <w:p w14:paraId="2E01C8B5" w14:textId="77777777" w:rsidR="00FB1F52" w:rsidRDefault="00000000">
      <w:r>
        <w:pict w14:anchorId="612BF59A">
          <v:rect id="_x0000_i1026" style="width:0;height:1.5pt" o:hralign="center" o:hrstd="t" o:hr="t"/>
        </w:pict>
      </w:r>
    </w:p>
    <w:p w14:paraId="157D9D1A" w14:textId="77777777" w:rsidR="00FB1F52" w:rsidRDefault="00000000">
      <w:pPr>
        <w:pStyle w:val="Heading1"/>
      </w:pPr>
      <w:bookmarkStart w:id="4" w:name="revenue-development-philosophy"/>
      <w:bookmarkEnd w:id="3"/>
      <w:r>
        <w:lastRenderedPageBreak/>
        <w:t>Revenue Development Philosophy</w:t>
      </w:r>
    </w:p>
    <w:p w14:paraId="0F009DA7" w14:textId="77777777" w:rsidR="00FB1F52" w:rsidRDefault="00000000">
      <w:pPr>
        <w:pStyle w:val="FirstParagraph"/>
      </w:pPr>
      <w:r>
        <w:t>The GSCX revenue model is expected to evolve in stages.</w:t>
      </w:r>
    </w:p>
    <w:p w14:paraId="25ACD3C8" w14:textId="77777777" w:rsidR="00FB1F52" w:rsidRDefault="00000000">
      <w:pPr>
        <w:pStyle w:val="Heading2"/>
      </w:pPr>
      <w:bookmarkStart w:id="5" w:name="stage-1"/>
      <w:r>
        <w:t>Stage 1</w:t>
      </w:r>
    </w:p>
    <w:p w14:paraId="72455766" w14:textId="77777777" w:rsidR="00FB1F52" w:rsidRDefault="00000000">
      <w:pPr>
        <w:pStyle w:val="Heading3"/>
      </w:pPr>
      <w:bookmarkStart w:id="6" w:name="validation"/>
      <w:r>
        <w:t>Validation</w:t>
      </w:r>
    </w:p>
    <w:p w14:paraId="6936E9A6" w14:textId="77777777" w:rsidR="00FB1F52" w:rsidRDefault="00000000">
      <w:pPr>
        <w:pStyle w:val="FirstParagraph"/>
      </w:pPr>
      <w:r>
        <w:t>Primary Focus:</w:t>
      </w:r>
    </w:p>
    <w:p w14:paraId="7AAE8069" w14:textId="77777777" w:rsidR="00FB1F52" w:rsidRDefault="00000000">
      <w:pPr>
        <w:pStyle w:val="Compact"/>
        <w:numPr>
          <w:ilvl w:val="0"/>
          <w:numId w:val="3"/>
        </w:numPr>
      </w:pPr>
      <w:r>
        <w:t>Membership</w:t>
      </w:r>
    </w:p>
    <w:p w14:paraId="138126B2" w14:textId="77777777" w:rsidR="00FB1F52" w:rsidRDefault="00000000">
      <w:pPr>
        <w:pStyle w:val="Compact"/>
        <w:numPr>
          <w:ilvl w:val="0"/>
          <w:numId w:val="3"/>
        </w:numPr>
      </w:pPr>
      <w:r>
        <w:t>Settlement</w:t>
      </w:r>
    </w:p>
    <w:p w14:paraId="5CB63987" w14:textId="77777777" w:rsidR="00FB1F52" w:rsidRDefault="00000000">
      <w:pPr>
        <w:pStyle w:val="Compact"/>
        <w:numPr>
          <w:ilvl w:val="0"/>
          <w:numId w:val="3"/>
        </w:numPr>
      </w:pPr>
      <w:r>
        <w:t>Custody</w:t>
      </w:r>
    </w:p>
    <w:p w14:paraId="55C9D917" w14:textId="77777777" w:rsidR="00FB1F52" w:rsidRDefault="00000000">
      <w:pPr>
        <w:pStyle w:val="FirstParagraph"/>
      </w:pPr>
      <w:r>
        <w:t>Objective:</w:t>
      </w:r>
    </w:p>
    <w:p w14:paraId="3B9A3A85" w14:textId="77777777" w:rsidR="00FB1F52" w:rsidRDefault="00000000">
      <w:pPr>
        <w:pStyle w:val="BodyText"/>
      </w:pPr>
      <w:r>
        <w:t>Validate infrastructure and participant engagement.</w:t>
      </w:r>
    </w:p>
    <w:p w14:paraId="26C3E120" w14:textId="77777777" w:rsidR="00FB1F52" w:rsidRDefault="00000000">
      <w:r>
        <w:pict w14:anchorId="6E7A0F60">
          <v:rect id="_x0000_i1027" style="width:0;height:1.5pt" o:hralign="center" o:hrstd="t" o:hr="t"/>
        </w:pict>
      </w:r>
    </w:p>
    <w:p w14:paraId="43A0562D" w14:textId="77777777" w:rsidR="00FB1F52" w:rsidRDefault="00000000">
      <w:pPr>
        <w:pStyle w:val="Heading2"/>
      </w:pPr>
      <w:bookmarkStart w:id="7" w:name="stage-2"/>
      <w:bookmarkEnd w:id="5"/>
      <w:bookmarkEnd w:id="6"/>
      <w:r>
        <w:t>Stage 2</w:t>
      </w:r>
    </w:p>
    <w:p w14:paraId="7916D61C" w14:textId="77777777" w:rsidR="00FB1F52" w:rsidRDefault="00000000">
      <w:pPr>
        <w:pStyle w:val="Heading3"/>
      </w:pPr>
      <w:bookmarkStart w:id="8" w:name="commercial-launch"/>
      <w:r>
        <w:t>Commercial Launch</w:t>
      </w:r>
    </w:p>
    <w:p w14:paraId="7C20E13C" w14:textId="77777777" w:rsidR="00FB1F52" w:rsidRDefault="00000000">
      <w:pPr>
        <w:pStyle w:val="FirstParagraph"/>
      </w:pPr>
      <w:r>
        <w:t>Primary Focus:</w:t>
      </w:r>
    </w:p>
    <w:p w14:paraId="146DBEC0" w14:textId="77777777" w:rsidR="00FB1F52" w:rsidRDefault="00000000">
      <w:pPr>
        <w:pStyle w:val="Compact"/>
        <w:numPr>
          <w:ilvl w:val="0"/>
          <w:numId w:val="4"/>
        </w:numPr>
      </w:pPr>
      <w:r>
        <w:t>Membership</w:t>
      </w:r>
    </w:p>
    <w:p w14:paraId="513B7A48" w14:textId="77777777" w:rsidR="00FB1F52" w:rsidRDefault="00000000">
      <w:pPr>
        <w:pStyle w:val="Compact"/>
        <w:numPr>
          <w:ilvl w:val="0"/>
          <w:numId w:val="4"/>
        </w:numPr>
      </w:pPr>
      <w:r>
        <w:t>Settlement</w:t>
      </w:r>
    </w:p>
    <w:p w14:paraId="71CEEE46" w14:textId="77777777" w:rsidR="00FB1F52" w:rsidRDefault="00000000">
      <w:pPr>
        <w:pStyle w:val="Compact"/>
        <w:numPr>
          <w:ilvl w:val="0"/>
          <w:numId w:val="4"/>
        </w:numPr>
      </w:pPr>
      <w:r>
        <w:t>Custody</w:t>
      </w:r>
    </w:p>
    <w:p w14:paraId="2A97F6A1" w14:textId="77777777" w:rsidR="00FB1F52" w:rsidRDefault="00000000">
      <w:pPr>
        <w:pStyle w:val="Compact"/>
        <w:numPr>
          <w:ilvl w:val="0"/>
          <w:numId w:val="4"/>
        </w:numPr>
      </w:pPr>
      <w:r>
        <w:t>Transaction Processing</w:t>
      </w:r>
    </w:p>
    <w:p w14:paraId="22DD5A6D" w14:textId="77777777" w:rsidR="00FB1F52" w:rsidRDefault="00000000">
      <w:pPr>
        <w:pStyle w:val="FirstParagraph"/>
      </w:pPr>
      <w:r>
        <w:t>Objective:</w:t>
      </w:r>
    </w:p>
    <w:p w14:paraId="20E2DC92" w14:textId="77777777" w:rsidR="00FB1F52" w:rsidRDefault="00000000">
      <w:pPr>
        <w:pStyle w:val="BodyText"/>
      </w:pPr>
      <w:r>
        <w:t>Establish recurring operating revenue.</w:t>
      </w:r>
    </w:p>
    <w:p w14:paraId="3A347FC4" w14:textId="77777777" w:rsidR="00FB1F52" w:rsidRDefault="00000000">
      <w:r>
        <w:pict w14:anchorId="5BACCE6F">
          <v:rect id="_x0000_i1028" style="width:0;height:1.5pt" o:hralign="center" o:hrstd="t" o:hr="t"/>
        </w:pict>
      </w:r>
    </w:p>
    <w:p w14:paraId="0B165AEC" w14:textId="77777777" w:rsidR="00FB1F52" w:rsidRDefault="00000000">
      <w:pPr>
        <w:pStyle w:val="Heading2"/>
      </w:pPr>
      <w:bookmarkStart w:id="9" w:name="stage-3"/>
      <w:bookmarkEnd w:id="7"/>
      <w:bookmarkEnd w:id="8"/>
      <w:r>
        <w:t>Stage 3</w:t>
      </w:r>
    </w:p>
    <w:p w14:paraId="73AAC59B" w14:textId="77777777" w:rsidR="00FB1F52" w:rsidRDefault="00000000">
      <w:pPr>
        <w:pStyle w:val="Heading3"/>
      </w:pPr>
      <w:bookmarkStart w:id="10" w:name="ecosystem-expansion"/>
      <w:r>
        <w:t>Ecosystem Expansion</w:t>
      </w:r>
    </w:p>
    <w:p w14:paraId="796BBC26" w14:textId="77777777" w:rsidR="00FB1F52" w:rsidRDefault="00000000">
      <w:pPr>
        <w:pStyle w:val="FirstParagraph"/>
      </w:pPr>
      <w:r>
        <w:t>Primary Focus:</w:t>
      </w:r>
    </w:p>
    <w:p w14:paraId="351DECED" w14:textId="77777777" w:rsidR="00FB1F52" w:rsidRDefault="00000000">
      <w:pPr>
        <w:pStyle w:val="Compact"/>
        <w:numPr>
          <w:ilvl w:val="0"/>
          <w:numId w:val="5"/>
        </w:numPr>
      </w:pPr>
      <w:r>
        <w:t>Trust Services</w:t>
      </w:r>
    </w:p>
    <w:p w14:paraId="581701F5" w14:textId="77777777" w:rsidR="00FB1F52" w:rsidRDefault="00000000">
      <w:pPr>
        <w:pStyle w:val="Compact"/>
        <w:numPr>
          <w:ilvl w:val="0"/>
          <w:numId w:val="5"/>
        </w:numPr>
      </w:pPr>
      <w:r>
        <w:t>Insurance Participation</w:t>
      </w:r>
    </w:p>
    <w:p w14:paraId="05B3073F" w14:textId="77777777" w:rsidR="00FB1F52" w:rsidRDefault="00000000">
      <w:pPr>
        <w:pStyle w:val="Compact"/>
        <w:numPr>
          <w:ilvl w:val="0"/>
          <w:numId w:val="5"/>
        </w:numPr>
      </w:pPr>
      <w:r>
        <w:t>Trade Finance Facilitation</w:t>
      </w:r>
    </w:p>
    <w:p w14:paraId="4029BD4D" w14:textId="77777777" w:rsidR="00FB1F52" w:rsidRDefault="00000000">
      <w:pPr>
        <w:pStyle w:val="FirstParagraph"/>
      </w:pPr>
      <w:r>
        <w:t>Objective:</w:t>
      </w:r>
    </w:p>
    <w:p w14:paraId="1C4FFC68" w14:textId="77777777" w:rsidR="00FB1F52" w:rsidRDefault="00000000">
      <w:pPr>
        <w:pStyle w:val="BodyText"/>
      </w:pPr>
      <w:r>
        <w:lastRenderedPageBreak/>
        <w:t>Expand participant value and revenue diversification.</w:t>
      </w:r>
    </w:p>
    <w:p w14:paraId="4392D58F" w14:textId="77777777" w:rsidR="00FB1F52" w:rsidRDefault="00000000">
      <w:r>
        <w:pict w14:anchorId="0F785C35">
          <v:rect id="_x0000_i1029" style="width:0;height:1.5pt" o:hralign="center" o:hrstd="t" o:hr="t"/>
        </w:pict>
      </w:r>
    </w:p>
    <w:p w14:paraId="73179621" w14:textId="77777777" w:rsidR="00FB1F52" w:rsidRDefault="00000000">
      <w:pPr>
        <w:pStyle w:val="Heading2"/>
      </w:pPr>
      <w:bookmarkStart w:id="11" w:name="stage-4"/>
      <w:bookmarkEnd w:id="9"/>
      <w:bookmarkEnd w:id="10"/>
      <w:r>
        <w:t>Stage 4</w:t>
      </w:r>
    </w:p>
    <w:p w14:paraId="6AE75F41" w14:textId="77777777" w:rsidR="00FB1F52" w:rsidRDefault="00000000">
      <w:pPr>
        <w:pStyle w:val="Heading3"/>
      </w:pPr>
      <w:bookmarkStart w:id="12" w:name="infrastructure-scale"/>
      <w:r>
        <w:t>Infrastructure Scale</w:t>
      </w:r>
    </w:p>
    <w:p w14:paraId="493E36C6" w14:textId="77777777" w:rsidR="00FB1F52" w:rsidRDefault="00000000">
      <w:pPr>
        <w:pStyle w:val="FirstParagraph"/>
      </w:pPr>
      <w:r>
        <w:t>Primary Focus:</w:t>
      </w:r>
    </w:p>
    <w:p w14:paraId="72C83500" w14:textId="77777777" w:rsidR="00FB1F52" w:rsidRDefault="00000000">
      <w:pPr>
        <w:pStyle w:val="Compact"/>
        <w:numPr>
          <w:ilvl w:val="0"/>
          <w:numId w:val="6"/>
        </w:numPr>
      </w:pPr>
      <w:r>
        <w:t>Data &amp; Intelligence</w:t>
      </w:r>
    </w:p>
    <w:p w14:paraId="05A6307F" w14:textId="77777777" w:rsidR="00FB1F52" w:rsidRDefault="00000000">
      <w:pPr>
        <w:pStyle w:val="Compact"/>
        <w:numPr>
          <w:ilvl w:val="0"/>
          <w:numId w:val="6"/>
        </w:numPr>
      </w:pPr>
      <w:r>
        <w:t>Advanced Financial Products</w:t>
      </w:r>
    </w:p>
    <w:p w14:paraId="539F3667" w14:textId="77777777" w:rsidR="00FB1F52" w:rsidRDefault="00000000">
      <w:pPr>
        <w:pStyle w:val="Compact"/>
        <w:numPr>
          <w:ilvl w:val="0"/>
          <w:numId w:val="6"/>
        </w:numPr>
      </w:pPr>
      <w:r>
        <w:t>Additional Institutional Services</w:t>
      </w:r>
    </w:p>
    <w:p w14:paraId="1DF6E516" w14:textId="77777777" w:rsidR="00FB1F52" w:rsidRDefault="00000000">
      <w:pPr>
        <w:pStyle w:val="FirstParagraph"/>
      </w:pPr>
      <w:r>
        <w:t>Objective:</w:t>
      </w:r>
    </w:p>
    <w:p w14:paraId="23BF4467" w14:textId="77777777" w:rsidR="00FB1F52" w:rsidRDefault="00000000">
      <w:pPr>
        <w:pStyle w:val="BodyText"/>
      </w:pPr>
      <w:r>
        <w:t>Create additional high-margin revenue streams.</w:t>
      </w:r>
    </w:p>
    <w:p w14:paraId="7BAFDADD" w14:textId="77777777" w:rsidR="00FB1F52" w:rsidRDefault="00000000">
      <w:r>
        <w:pict w14:anchorId="1776159A">
          <v:rect id="_x0000_i1030" style="width:0;height:1.5pt" o:hralign="center" o:hrstd="t" o:hr="t"/>
        </w:pict>
      </w:r>
    </w:p>
    <w:p w14:paraId="246C3A03" w14:textId="77777777" w:rsidR="00FB1F52" w:rsidRDefault="00000000">
      <w:pPr>
        <w:pStyle w:val="Heading1"/>
      </w:pPr>
      <w:bookmarkStart w:id="13" w:name="revenue-stream-assumptions"/>
      <w:bookmarkEnd w:id="4"/>
      <w:bookmarkEnd w:id="11"/>
      <w:bookmarkEnd w:id="12"/>
      <w:r>
        <w:t>Revenue Stream Assumptions</w:t>
      </w:r>
    </w:p>
    <w:p w14:paraId="66FA43F4" w14:textId="77777777" w:rsidR="00FB1F52" w:rsidRDefault="00000000">
      <w:r>
        <w:pict w14:anchorId="28277F33">
          <v:rect id="_x0000_i1031" style="width:0;height:1.5pt" o:hralign="center" o:hrstd="t" o:hr="t"/>
        </w:pict>
      </w:r>
    </w:p>
    <w:p w14:paraId="2A0DD0B1" w14:textId="77777777" w:rsidR="00FB1F52" w:rsidRDefault="00000000">
      <w:pPr>
        <w:pStyle w:val="Heading1"/>
      </w:pPr>
      <w:bookmarkStart w:id="14" w:name="membership-revenue"/>
      <w:bookmarkEnd w:id="13"/>
      <w:r>
        <w:t>Membership Revenue</w:t>
      </w:r>
    </w:p>
    <w:p w14:paraId="6F0BE31A" w14:textId="77777777" w:rsidR="00FB1F52" w:rsidRDefault="00000000">
      <w:pPr>
        <w:pStyle w:val="Heading2"/>
      </w:pPr>
      <w:bookmarkStart w:id="15" w:name="purpose"/>
      <w:r>
        <w:t>Purpose</w:t>
      </w:r>
    </w:p>
    <w:p w14:paraId="36143D41" w14:textId="77777777" w:rsidR="00FB1F52" w:rsidRDefault="00000000">
      <w:pPr>
        <w:pStyle w:val="FirstParagraph"/>
      </w:pPr>
      <w:r>
        <w:t>Provides recurring participation revenue while building ecosystem engagement.</w:t>
      </w:r>
    </w:p>
    <w:p w14:paraId="417EB42A" w14:textId="77777777" w:rsidR="00FB1F52" w:rsidRDefault="00000000">
      <w:pPr>
        <w:pStyle w:val="Heading3"/>
      </w:pPr>
      <w:bookmarkStart w:id="16" w:name="illustrative-assumptions"/>
      <w:r>
        <w:t>Illustrative Assumptions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75"/>
        <w:gridCol w:w="2516"/>
      </w:tblGrid>
      <w:tr w:rsidR="00FB1F52" w14:paraId="16BA3C9D" w14:textId="77777777" w:rsidTr="00FB1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4D28906" w14:textId="77777777" w:rsidR="00FB1F52" w:rsidRDefault="00000000">
            <w:pPr>
              <w:pStyle w:val="Compact"/>
            </w:pPr>
            <w:r>
              <w:t>Participant Type</w:t>
            </w:r>
          </w:p>
        </w:tc>
        <w:tc>
          <w:tcPr>
            <w:tcW w:w="0" w:type="auto"/>
          </w:tcPr>
          <w:p w14:paraId="0BDF75E3" w14:textId="77777777" w:rsidR="00FB1F52" w:rsidRDefault="00000000">
            <w:pPr>
              <w:pStyle w:val="Compact"/>
              <w:jc w:val="right"/>
            </w:pPr>
            <w:r>
              <w:t>Illustrative Annual Fee</w:t>
            </w:r>
          </w:p>
        </w:tc>
      </w:tr>
      <w:tr w:rsidR="00FB1F52" w14:paraId="208AFA3F" w14:textId="77777777">
        <w:tc>
          <w:tcPr>
            <w:tcW w:w="0" w:type="auto"/>
          </w:tcPr>
          <w:p w14:paraId="01B420E4" w14:textId="77777777" w:rsidR="00FB1F52" w:rsidRDefault="00000000">
            <w:pPr>
              <w:pStyle w:val="Compact"/>
            </w:pPr>
            <w:r>
              <w:t>Founding Member</w:t>
            </w:r>
          </w:p>
        </w:tc>
        <w:tc>
          <w:tcPr>
            <w:tcW w:w="0" w:type="auto"/>
          </w:tcPr>
          <w:p w14:paraId="765E73BC" w14:textId="77777777" w:rsidR="00FB1F52" w:rsidRDefault="00000000">
            <w:pPr>
              <w:pStyle w:val="Compact"/>
              <w:jc w:val="right"/>
            </w:pPr>
            <w:r>
              <w:t>£25,000</w:t>
            </w:r>
          </w:p>
        </w:tc>
      </w:tr>
      <w:tr w:rsidR="00FB1F52" w14:paraId="20E52BC9" w14:textId="77777777">
        <w:tc>
          <w:tcPr>
            <w:tcW w:w="0" w:type="auto"/>
          </w:tcPr>
          <w:p w14:paraId="0EAF128A" w14:textId="77777777" w:rsidR="00FB1F52" w:rsidRDefault="00000000">
            <w:pPr>
              <w:pStyle w:val="Compact"/>
            </w:pPr>
            <w:r>
              <w:t>Institutional Member</w:t>
            </w:r>
          </w:p>
        </w:tc>
        <w:tc>
          <w:tcPr>
            <w:tcW w:w="0" w:type="auto"/>
          </w:tcPr>
          <w:p w14:paraId="6D66EED4" w14:textId="77777777" w:rsidR="00FB1F52" w:rsidRDefault="00000000">
            <w:pPr>
              <w:pStyle w:val="Compact"/>
              <w:jc w:val="right"/>
            </w:pPr>
            <w:r>
              <w:t>£50,000</w:t>
            </w:r>
          </w:p>
        </w:tc>
      </w:tr>
      <w:tr w:rsidR="00FB1F52" w14:paraId="46F103D1" w14:textId="77777777">
        <w:tc>
          <w:tcPr>
            <w:tcW w:w="0" w:type="auto"/>
          </w:tcPr>
          <w:p w14:paraId="12CD7FBC" w14:textId="77777777" w:rsidR="00FB1F52" w:rsidRDefault="00000000">
            <w:pPr>
              <w:pStyle w:val="Compact"/>
            </w:pPr>
            <w:r>
              <w:t>Strategic Member</w:t>
            </w:r>
          </w:p>
        </w:tc>
        <w:tc>
          <w:tcPr>
            <w:tcW w:w="0" w:type="auto"/>
          </w:tcPr>
          <w:p w14:paraId="70AA0E3C" w14:textId="77777777" w:rsidR="00FB1F52" w:rsidRDefault="00000000">
            <w:pPr>
              <w:pStyle w:val="Compact"/>
              <w:jc w:val="right"/>
            </w:pPr>
            <w:r>
              <w:t>£100,000</w:t>
            </w:r>
          </w:p>
        </w:tc>
      </w:tr>
    </w:tbl>
    <w:p w14:paraId="272C31AF" w14:textId="77777777" w:rsidR="00FB1F52" w:rsidRDefault="00000000">
      <w:pPr>
        <w:pStyle w:val="Heading3"/>
      </w:pPr>
      <w:bookmarkStart w:id="17" w:name="rationale"/>
      <w:bookmarkEnd w:id="16"/>
      <w:r>
        <w:t>Rationale</w:t>
      </w:r>
    </w:p>
    <w:p w14:paraId="657AC85C" w14:textId="77777777" w:rsidR="00FB1F52" w:rsidRDefault="00000000">
      <w:pPr>
        <w:pStyle w:val="FirstParagraph"/>
      </w:pPr>
      <w:r>
        <w:t>Membership structures are commonly used across exchanges, industry associations, institutional networks, and financial infrastructure platforms.</w:t>
      </w:r>
    </w:p>
    <w:p w14:paraId="32655DB2" w14:textId="77777777" w:rsidR="00FB1F52" w:rsidRDefault="00000000">
      <w:pPr>
        <w:pStyle w:val="BodyText"/>
      </w:pPr>
      <w:r>
        <w:t>Membership revenue supports ecosystem development prior to significant transaction scale.</w:t>
      </w:r>
    </w:p>
    <w:p w14:paraId="75C83B32" w14:textId="77777777" w:rsidR="00FB1F52" w:rsidRDefault="00000000">
      <w:r>
        <w:pict w14:anchorId="0E47A198">
          <v:rect id="_x0000_i1032" style="width:0;height:1.5pt" o:hralign="center" o:hrstd="t" o:hr="t"/>
        </w:pict>
      </w:r>
    </w:p>
    <w:p w14:paraId="1D93DC96" w14:textId="77777777" w:rsidR="00FB1F52" w:rsidRDefault="00000000">
      <w:pPr>
        <w:pStyle w:val="Heading1"/>
      </w:pPr>
      <w:bookmarkStart w:id="18" w:name="settlement-revenue"/>
      <w:bookmarkEnd w:id="14"/>
      <w:bookmarkEnd w:id="15"/>
      <w:bookmarkEnd w:id="17"/>
      <w:r>
        <w:lastRenderedPageBreak/>
        <w:t>Settlement Revenue</w:t>
      </w:r>
    </w:p>
    <w:p w14:paraId="4C821DDD" w14:textId="77777777" w:rsidR="00FB1F52" w:rsidRDefault="00000000">
      <w:pPr>
        <w:pStyle w:val="Heading2"/>
      </w:pPr>
      <w:bookmarkStart w:id="19" w:name="purpose-1"/>
      <w:r>
        <w:t>Purpose</w:t>
      </w:r>
    </w:p>
    <w:p w14:paraId="36C08A0B" w14:textId="77777777" w:rsidR="00FB1F52" w:rsidRDefault="00000000">
      <w:pPr>
        <w:pStyle w:val="FirstParagraph"/>
      </w:pPr>
      <w:r>
        <w:t>Revenue generated from the successful completion of transactions executed through the GSCX ecosystem.</w:t>
      </w:r>
    </w:p>
    <w:p w14:paraId="137C8AE9" w14:textId="77777777" w:rsidR="00FB1F52" w:rsidRDefault="00000000">
      <w:pPr>
        <w:pStyle w:val="Heading3"/>
      </w:pPr>
      <w:bookmarkStart w:id="20" w:name="illustrative-assumption"/>
      <w:r>
        <w:t>Illustrative Assumption</w:t>
      </w:r>
    </w:p>
    <w:p w14:paraId="2BE9C7FD" w14:textId="77777777" w:rsidR="00FB1F52" w:rsidRDefault="00000000">
      <w:pPr>
        <w:pStyle w:val="FirstParagraph"/>
      </w:pPr>
      <w:r>
        <w:t>Settlement Fee:</w:t>
      </w:r>
    </w:p>
    <w:p w14:paraId="42AA095B" w14:textId="77777777" w:rsidR="00FB1F52" w:rsidRDefault="00000000">
      <w:pPr>
        <w:pStyle w:val="BodyText"/>
      </w:pPr>
      <w:r>
        <w:rPr>
          <w:b/>
          <w:bCs/>
        </w:rPr>
        <w:t>0.15% (15 basis points)</w:t>
      </w:r>
    </w:p>
    <w:p w14:paraId="1035B6BD" w14:textId="77777777" w:rsidR="00FB1F52" w:rsidRDefault="00000000">
      <w:pPr>
        <w:pStyle w:val="Heading3"/>
      </w:pPr>
      <w:bookmarkStart w:id="21" w:name="example"/>
      <w:bookmarkEnd w:id="20"/>
      <w:r>
        <w:t>Example</w:t>
      </w:r>
    </w:p>
    <w:p w14:paraId="77B0197E" w14:textId="77777777" w:rsidR="00FB1F52" w:rsidRDefault="00000000">
      <w:pPr>
        <w:pStyle w:val="FirstParagraph"/>
      </w:pPr>
      <w:r>
        <w:t>Transaction Value:</w:t>
      </w:r>
    </w:p>
    <w:p w14:paraId="39CEF6C0" w14:textId="77777777" w:rsidR="00FB1F52" w:rsidRDefault="00000000">
      <w:pPr>
        <w:pStyle w:val="BodyText"/>
      </w:pPr>
      <w:r>
        <w:t>£1,000,000</w:t>
      </w:r>
    </w:p>
    <w:p w14:paraId="53DD06E1" w14:textId="77777777" w:rsidR="00FB1F52" w:rsidRDefault="00000000">
      <w:pPr>
        <w:pStyle w:val="BodyText"/>
      </w:pPr>
      <w:r>
        <w:t>Illustrative Settlement Revenue:</w:t>
      </w:r>
    </w:p>
    <w:p w14:paraId="615DCB7D" w14:textId="77777777" w:rsidR="00FB1F52" w:rsidRDefault="00000000">
      <w:pPr>
        <w:pStyle w:val="BodyText"/>
      </w:pPr>
      <w:r>
        <w:t>£1,500</w:t>
      </w:r>
    </w:p>
    <w:p w14:paraId="66546DDF" w14:textId="77777777" w:rsidR="00FB1F52" w:rsidRDefault="00000000">
      <w:pPr>
        <w:pStyle w:val="Heading3"/>
      </w:pPr>
      <w:bookmarkStart w:id="22" w:name="rationale-1"/>
      <w:bookmarkEnd w:id="21"/>
      <w:r>
        <w:t>Rationale</w:t>
      </w:r>
    </w:p>
    <w:p w14:paraId="500800B1" w14:textId="77777777" w:rsidR="00FB1F52" w:rsidRDefault="00000000">
      <w:pPr>
        <w:pStyle w:val="FirstParagraph"/>
      </w:pPr>
      <w:r>
        <w:t>The assumption reflects a small fraction of the costs traditionally incurred through fragmented settlement processes.</w:t>
      </w:r>
    </w:p>
    <w:p w14:paraId="5E0F69BB" w14:textId="77777777" w:rsidR="00FB1F52" w:rsidRDefault="00000000">
      <w:r>
        <w:pict w14:anchorId="6D0F046E">
          <v:rect id="_x0000_i1033" style="width:0;height:1.5pt" o:hralign="center" o:hrstd="t" o:hr="t"/>
        </w:pict>
      </w:r>
    </w:p>
    <w:p w14:paraId="10580633" w14:textId="77777777" w:rsidR="00FB1F52" w:rsidRDefault="00000000">
      <w:pPr>
        <w:pStyle w:val="Heading1"/>
      </w:pPr>
      <w:bookmarkStart w:id="23" w:name="transaction-processing-revenue"/>
      <w:bookmarkEnd w:id="18"/>
      <w:bookmarkEnd w:id="19"/>
      <w:bookmarkEnd w:id="22"/>
      <w:r>
        <w:t>Transaction Processing Revenue</w:t>
      </w:r>
    </w:p>
    <w:p w14:paraId="1BF28F26" w14:textId="77777777" w:rsidR="00FB1F52" w:rsidRDefault="00000000">
      <w:pPr>
        <w:pStyle w:val="Heading2"/>
      </w:pPr>
      <w:bookmarkStart w:id="24" w:name="purpose-2"/>
      <w:r>
        <w:t>Purpose</w:t>
      </w:r>
    </w:p>
    <w:p w14:paraId="436A5642" w14:textId="77777777" w:rsidR="00FB1F52" w:rsidRDefault="00000000">
      <w:pPr>
        <w:pStyle w:val="FirstParagraph"/>
      </w:pPr>
      <w:r>
        <w:t>Revenue generated through transaction administration and workflow management.</w:t>
      </w:r>
    </w:p>
    <w:p w14:paraId="617BF751" w14:textId="77777777" w:rsidR="00FB1F52" w:rsidRDefault="00000000">
      <w:pPr>
        <w:pStyle w:val="Heading3"/>
      </w:pPr>
      <w:bookmarkStart w:id="25" w:name="illustrative-assumption-1"/>
      <w:r>
        <w:t>Illustrative Assumption</w:t>
      </w:r>
    </w:p>
    <w:p w14:paraId="6BCBDA5B" w14:textId="77777777" w:rsidR="00FB1F52" w:rsidRDefault="00000000">
      <w:pPr>
        <w:pStyle w:val="FirstParagraph"/>
      </w:pPr>
      <w:r>
        <w:t>Processing Fee:</w:t>
      </w:r>
    </w:p>
    <w:p w14:paraId="0684BF89" w14:textId="77777777" w:rsidR="00FB1F52" w:rsidRDefault="00000000">
      <w:pPr>
        <w:pStyle w:val="BodyText"/>
      </w:pPr>
      <w:r>
        <w:rPr>
          <w:b/>
          <w:bCs/>
        </w:rPr>
        <w:t>0.10% (10 basis points)</w:t>
      </w:r>
    </w:p>
    <w:p w14:paraId="2DB4A298" w14:textId="77777777" w:rsidR="00FB1F52" w:rsidRDefault="00000000">
      <w:pPr>
        <w:pStyle w:val="Heading3"/>
      </w:pPr>
      <w:bookmarkStart w:id="26" w:name="example-1"/>
      <w:bookmarkEnd w:id="25"/>
      <w:r>
        <w:t>Example</w:t>
      </w:r>
    </w:p>
    <w:p w14:paraId="05CE6110" w14:textId="77777777" w:rsidR="00FB1F52" w:rsidRDefault="00000000">
      <w:pPr>
        <w:pStyle w:val="FirstParagraph"/>
      </w:pPr>
      <w:r>
        <w:t>Transaction Value:</w:t>
      </w:r>
    </w:p>
    <w:p w14:paraId="596E4CFF" w14:textId="77777777" w:rsidR="00FB1F52" w:rsidRDefault="00000000">
      <w:pPr>
        <w:pStyle w:val="BodyText"/>
      </w:pPr>
      <w:r>
        <w:t>£1,000,000</w:t>
      </w:r>
    </w:p>
    <w:p w14:paraId="778CB697" w14:textId="77777777" w:rsidR="00FB1F52" w:rsidRDefault="00000000">
      <w:pPr>
        <w:pStyle w:val="BodyText"/>
      </w:pPr>
      <w:r>
        <w:t>Illustrative Transaction Revenue:</w:t>
      </w:r>
    </w:p>
    <w:p w14:paraId="6C45A488" w14:textId="77777777" w:rsidR="00FB1F52" w:rsidRDefault="00000000">
      <w:pPr>
        <w:pStyle w:val="BodyText"/>
      </w:pPr>
      <w:r>
        <w:lastRenderedPageBreak/>
        <w:t>£1,000</w:t>
      </w:r>
    </w:p>
    <w:p w14:paraId="46C5E1FA" w14:textId="77777777" w:rsidR="00FB1F52" w:rsidRDefault="00000000">
      <w:pPr>
        <w:pStyle w:val="Heading3"/>
      </w:pPr>
      <w:bookmarkStart w:id="27" w:name="rationale-2"/>
      <w:bookmarkEnd w:id="26"/>
      <w:r>
        <w:t>Rationale</w:t>
      </w:r>
    </w:p>
    <w:p w14:paraId="307B154E" w14:textId="77777777" w:rsidR="00FB1F52" w:rsidRDefault="00000000">
      <w:pPr>
        <w:pStyle w:val="FirstParagraph"/>
      </w:pPr>
      <w:r>
        <w:t>Represents compensation for platform coordination and transaction infrastructure.</w:t>
      </w:r>
    </w:p>
    <w:p w14:paraId="7CED10DF" w14:textId="77777777" w:rsidR="00FB1F52" w:rsidRDefault="00000000">
      <w:r>
        <w:pict w14:anchorId="7429E359">
          <v:rect id="_x0000_i1034" style="width:0;height:1.5pt" o:hralign="center" o:hrstd="t" o:hr="t"/>
        </w:pict>
      </w:r>
    </w:p>
    <w:p w14:paraId="2DAD3C6A" w14:textId="77777777" w:rsidR="00FB1F52" w:rsidRDefault="00000000">
      <w:pPr>
        <w:pStyle w:val="Heading1"/>
      </w:pPr>
      <w:bookmarkStart w:id="28" w:name="custody-revenue"/>
      <w:bookmarkEnd w:id="23"/>
      <w:bookmarkEnd w:id="24"/>
      <w:bookmarkEnd w:id="27"/>
      <w:r>
        <w:t>Custody Revenue</w:t>
      </w:r>
    </w:p>
    <w:p w14:paraId="69F37CA8" w14:textId="77777777" w:rsidR="00FB1F52" w:rsidRDefault="00000000">
      <w:pPr>
        <w:pStyle w:val="Heading2"/>
      </w:pPr>
      <w:bookmarkStart w:id="29" w:name="purpose-3"/>
      <w:r>
        <w:t>Purpose</w:t>
      </w:r>
    </w:p>
    <w:p w14:paraId="3D02242E" w14:textId="77777777" w:rsidR="00FB1F52" w:rsidRDefault="00000000">
      <w:pPr>
        <w:pStyle w:val="FirstParagraph"/>
      </w:pPr>
      <w:r>
        <w:t>Revenue generated from assets, reserves, collateral, and capital maintained within the GSCX custody environment.</w:t>
      </w:r>
    </w:p>
    <w:p w14:paraId="1632C8D0" w14:textId="77777777" w:rsidR="00FB1F52" w:rsidRDefault="00000000">
      <w:pPr>
        <w:pStyle w:val="Heading3"/>
      </w:pPr>
      <w:bookmarkStart w:id="30" w:name="illustrative-assumption-2"/>
      <w:r>
        <w:t>Illustrative Assumption</w:t>
      </w:r>
    </w:p>
    <w:p w14:paraId="354E8DB5" w14:textId="77777777" w:rsidR="00FB1F52" w:rsidRDefault="00000000">
      <w:pPr>
        <w:pStyle w:val="FirstParagraph"/>
      </w:pPr>
      <w:r>
        <w:t>Annual Custody Fee:</w:t>
      </w:r>
    </w:p>
    <w:p w14:paraId="219F30CC" w14:textId="77777777" w:rsidR="00FB1F52" w:rsidRDefault="00000000">
      <w:pPr>
        <w:pStyle w:val="BodyText"/>
      </w:pPr>
      <w:r>
        <w:rPr>
          <w:b/>
          <w:bCs/>
        </w:rPr>
        <w:t>0.25% of Assets Under Custody</w:t>
      </w:r>
    </w:p>
    <w:p w14:paraId="731FC5FE" w14:textId="77777777" w:rsidR="00FB1F52" w:rsidRDefault="00000000">
      <w:pPr>
        <w:pStyle w:val="Heading3"/>
      </w:pPr>
      <w:bookmarkStart w:id="31" w:name="example-2"/>
      <w:bookmarkEnd w:id="30"/>
      <w:r>
        <w:t>Example</w:t>
      </w:r>
    </w:p>
    <w:p w14:paraId="24FB90D8" w14:textId="77777777" w:rsidR="00FB1F52" w:rsidRDefault="00000000">
      <w:pPr>
        <w:pStyle w:val="FirstParagraph"/>
      </w:pPr>
      <w:r>
        <w:t>Assets Under Custody:</w:t>
      </w:r>
    </w:p>
    <w:p w14:paraId="61F073C7" w14:textId="77777777" w:rsidR="00FB1F52" w:rsidRDefault="00000000">
      <w:pPr>
        <w:pStyle w:val="BodyText"/>
      </w:pPr>
      <w:r>
        <w:t>£10,000,000</w:t>
      </w:r>
    </w:p>
    <w:p w14:paraId="609673CE" w14:textId="77777777" w:rsidR="00FB1F52" w:rsidRDefault="00000000">
      <w:pPr>
        <w:pStyle w:val="BodyText"/>
      </w:pPr>
      <w:r>
        <w:t>Illustrative Annual Revenue:</w:t>
      </w:r>
    </w:p>
    <w:p w14:paraId="06E58FDD" w14:textId="77777777" w:rsidR="00FB1F52" w:rsidRDefault="00000000">
      <w:pPr>
        <w:pStyle w:val="BodyText"/>
      </w:pPr>
      <w:r>
        <w:t>£25,000</w:t>
      </w:r>
    </w:p>
    <w:p w14:paraId="2FCCC596" w14:textId="77777777" w:rsidR="00FB1F52" w:rsidRDefault="00000000">
      <w:pPr>
        <w:pStyle w:val="Heading3"/>
      </w:pPr>
      <w:bookmarkStart w:id="32" w:name="rationale-3"/>
      <w:bookmarkEnd w:id="31"/>
      <w:r>
        <w:t>Rationale</w:t>
      </w:r>
    </w:p>
    <w:p w14:paraId="5DC4DD16" w14:textId="77777777" w:rsidR="00FB1F52" w:rsidRDefault="00000000">
      <w:pPr>
        <w:pStyle w:val="FirstParagraph"/>
      </w:pPr>
      <w:r>
        <w:t>Consistent with institutional custody and administration frameworks.</w:t>
      </w:r>
    </w:p>
    <w:p w14:paraId="64628DC6" w14:textId="77777777" w:rsidR="00FB1F52" w:rsidRDefault="00000000">
      <w:r>
        <w:pict w14:anchorId="0603C30C">
          <v:rect id="_x0000_i1035" style="width:0;height:1.5pt" o:hralign="center" o:hrstd="t" o:hr="t"/>
        </w:pict>
      </w:r>
    </w:p>
    <w:p w14:paraId="33E5DDA4" w14:textId="77777777" w:rsidR="00FB1F52" w:rsidRDefault="00000000">
      <w:pPr>
        <w:pStyle w:val="Heading1"/>
      </w:pPr>
      <w:bookmarkStart w:id="33" w:name="trust-tokenization-revenue"/>
      <w:bookmarkEnd w:id="28"/>
      <w:bookmarkEnd w:id="29"/>
      <w:bookmarkEnd w:id="32"/>
      <w:r>
        <w:t>Trust &amp; Tokenization Revenue</w:t>
      </w:r>
    </w:p>
    <w:p w14:paraId="1474A7F5" w14:textId="77777777" w:rsidR="00FB1F52" w:rsidRDefault="00000000">
      <w:pPr>
        <w:pStyle w:val="Heading2"/>
      </w:pPr>
      <w:bookmarkStart w:id="34" w:name="purpose-4"/>
      <w:r>
        <w:t>Purpose</w:t>
      </w:r>
    </w:p>
    <w:p w14:paraId="5A5C3180" w14:textId="77777777" w:rsidR="00FB1F52" w:rsidRDefault="00000000">
      <w:pPr>
        <w:pStyle w:val="FirstParagraph"/>
      </w:pPr>
      <w:r>
        <w:t>Revenue generated from trust administration and supporting digital ownership structures.</w:t>
      </w:r>
    </w:p>
    <w:p w14:paraId="1DE3F0FD" w14:textId="77777777" w:rsidR="00FB1F52" w:rsidRDefault="00000000">
      <w:pPr>
        <w:pStyle w:val="Heading3"/>
      </w:pPr>
      <w:bookmarkStart w:id="35" w:name="illustrative-assumptions-1"/>
      <w:r>
        <w:t>Illustrative Assumptions</w:t>
      </w:r>
    </w:p>
    <w:p w14:paraId="4CA0EC8E" w14:textId="77777777" w:rsidR="00FB1F52" w:rsidRDefault="00000000">
      <w:pPr>
        <w:pStyle w:val="FirstParagraph"/>
      </w:pPr>
      <w:r>
        <w:t>Trust Structure Setup:</w:t>
      </w:r>
    </w:p>
    <w:p w14:paraId="549FEAD6" w14:textId="77777777" w:rsidR="00FB1F52" w:rsidRDefault="00000000">
      <w:pPr>
        <w:pStyle w:val="BodyText"/>
      </w:pPr>
      <w:r>
        <w:t>£2,500</w:t>
      </w:r>
    </w:p>
    <w:p w14:paraId="1600F920" w14:textId="77777777" w:rsidR="00FB1F52" w:rsidRDefault="00000000">
      <w:pPr>
        <w:pStyle w:val="BodyText"/>
      </w:pPr>
      <w:r>
        <w:lastRenderedPageBreak/>
        <w:t>Annual Administration:</w:t>
      </w:r>
    </w:p>
    <w:p w14:paraId="3E61EAE3" w14:textId="77777777" w:rsidR="00FB1F52" w:rsidRDefault="00000000">
      <w:pPr>
        <w:pStyle w:val="BodyText"/>
      </w:pPr>
      <w:r>
        <w:t>£1,000</w:t>
      </w:r>
    </w:p>
    <w:p w14:paraId="4D7CCB06" w14:textId="77777777" w:rsidR="00FB1F52" w:rsidRDefault="00000000">
      <w:pPr>
        <w:pStyle w:val="Heading3"/>
      </w:pPr>
      <w:bookmarkStart w:id="36" w:name="rationale-4"/>
      <w:bookmarkEnd w:id="35"/>
      <w:r>
        <w:t>Rationale</w:t>
      </w:r>
    </w:p>
    <w:p w14:paraId="478586BC" w14:textId="77777777" w:rsidR="00FB1F52" w:rsidRDefault="00000000">
      <w:pPr>
        <w:pStyle w:val="FirstParagraph"/>
      </w:pPr>
      <w:r>
        <w:t>Reflects common trust administration and institutional servicing models.</w:t>
      </w:r>
    </w:p>
    <w:p w14:paraId="688EC72A" w14:textId="77777777" w:rsidR="00FB1F52" w:rsidRDefault="00000000">
      <w:r>
        <w:pict w14:anchorId="595E649F">
          <v:rect id="_x0000_i1036" style="width:0;height:1.5pt" o:hralign="center" o:hrstd="t" o:hr="t"/>
        </w:pict>
      </w:r>
    </w:p>
    <w:p w14:paraId="487B938A" w14:textId="77777777" w:rsidR="00FB1F52" w:rsidRDefault="00000000">
      <w:pPr>
        <w:pStyle w:val="Heading1"/>
      </w:pPr>
      <w:bookmarkStart w:id="37" w:name="insurance-participation-revenue"/>
      <w:bookmarkEnd w:id="33"/>
      <w:bookmarkEnd w:id="34"/>
      <w:bookmarkEnd w:id="36"/>
      <w:r>
        <w:t>Insurance Participation Revenue</w:t>
      </w:r>
    </w:p>
    <w:p w14:paraId="47D7E395" w14:textId="77777777" w:rsidR="00FB1F52" w:rsidRDefault="00000000">
      <w:pPr>
        <w:pStyle w:val="Heading2"/>
      </w:pPr>
      <w:bookmarkStart w:id="38" w:name="purpose-5"/>
      <w:r>
        <w:t>Purpose</w:t>
      </w:r>
    </w:p>
    <w:p w14:paraId="4042ABC9" w14:textId="77777777" w:rsidR="00FB1F52" w:rsidRDefault="00000000">
      <w:pPr>
        <w:pStyle w:val="FirstParagraph"/>
      </w:pPr>
      <w:r>
        <w:t>Revenue generated through participation in ecosystem risk-management activities.</w:t>
      </w:r>
    </w:p>
    <w:p w14:paraId="58C523FF" w14:textId="77777777" w:rsidR="00FB1F52" w:rsidRDefault="00000000">
      <w:pPr>
        <w:pStyle w:val="Heading3"/>
      </w:pPr>
      <w:bookmarkStart w:id="39" w:name="illustrative-assumption-3"/>
      <w:r>
        <w:t>Illustrative Assumption</w:t>
      </w:r>
    </w:p>
    <w:p w14:paraId="1E02CFA5" w14:textId="77777777" w:rsidR="00FB1F52" w:rsidRDefault="00000000">
      <w:pPr>
        <w:pStyle w:val="FirstParagraph"/>
      </w:pPr>
      <w:r>
        <w:t>Participation Fee:</w:t>
      </w:r>
    </w:p>
    <w:p w14:paraId="6CE4B6E5" w14:textId="77777777" w:rsidR="00FB1F52" w:rsidRDefault="00000000">
      <w:pPr>
        <w:pStyle w:val="BodyText"/>
      </w:pPr>
      <w:r>
        <w:rPr>
          <w:b/>
          <w:bCs/>
        </w:rPr>
        <w:t>0.05% of Covered Transaction Value</w:t>
      </w:r>
    </w:p>
    <w:p w14:paraId="1D4953BF" w14:textId="77777777" w:rsidR="00FB1F52" w:rsidRDefault="00000000">
      <w:pPr>
        <w:pStyle w:val="Heading3"/>
      </w:pPr>
      <w:bookmarkStart w:id="40" w:name="example-3"/>
      <w:bookmarkEnd w:id="39"/>
      <w:r>
        <w:t>Example</w:t>
      </w:r>
    </w:p>
    <w:p w14:paraId="211E973D" w14:textId="77777777" w:rsidR="00FB1F52" w:rsidRDefault="00000000">
      <w:pPr>
        <w:pStyle w:val="FirstParagraph"/>
      </w:pPr>
      <w:r>
        <w:t>Insured Transaction:</w:t>
      </w:r>
    </w:p>
    <w:p w14:paraId="2D9CB243" w14:textId="77777777" w:rsidR="00FB1F52" w:rsidRDefault="00000000">
      <w:pPr>
        <w:pStyle w:val="BodyText"/>
      </w:pPr>
      <w:r>
        <w:t>£1,000,000</w:t>
      </w:r>
    </w:p>
    <w:p w14:paraId="6F6F8988" w14:textId="77777777" w:rsidR="00FB1F52" w:rsidRDefault="00000000">
      <w:pPr>
        <w:pStyle w:val="BodyText"/>
      </w:pPr>
      <w:r>
        <w:t>Illustrative Revenue:</w:t>
      </w:r>
    </w:p>
    <w:p w14:paraId="24FC1467" w14:textId="77777777" w:rsidR="00FB1F52" w:rsidRDefault="00000000">
      <w:pPr>
        <w:pStyle w:val="BodyText"/>
      </w:pPr>
      <w:r>
        <w:t>£500</w:t>
      </w:r>
    </w:p>
    <w:p w14:paraId="75A77FC4" w14:textId="77777777" w:rsidR="00FB1F52" w:rsidRDefault="00000000">
      <w:pPr>
        <w:pStyle w:val="Heading3"/>
      </w:pPr>
      <w:bookmarkStart w:id="41" w:name="rationale-5"/>
      <w:bookmarkEnd w:id="40"/>
      <w:r>
        <w:t>Rationale</w:t>
      </w:r>
    </w:p>
    <w:p w14:paraId="35DD85EE" w14:textId="77777777" w:rsidR="00FB1F52" w:rsidRDefault="00000000">
      <w:pPr>
        <w:pStyle w:val="FirstParagraph"/>
      </w:pPr>
      <w:r>
        <w:t>Assumes participation revenue rather than underwriting profits during initial operating phases.</w:t>
      </w:r>
    </w:p>
    <w:p w14:paraId="0E67BB87" w14:textId="77777777" w:rsidR="00FB1F52" w:rsidRDefault="00000000">
      <w:r>
        <w:pict w14:anchorId="1547099F">
          <v:rect id="_x0000_i1037" style="width:0;height:1.5pt" o:hralign="center" o:hrstd="t" o:hr="t"/>
        </w:pict>
      </w:r>
    </w:p>
    <w:p w14:paraId="3C91E922" w14:textId="77777777" w:rsidR="00FB1F52" w:rsidRDefault="00000000">
      <w:pPr>
        <w:pStyle w:val="Heading1"/>
      </w:pPr>
      <w:bookmarkStart w:id="42" w:name="trade-finance-facilitation-revenue"/>
      <w:bookmarkEnd w:id="37"/>
      <w:bookmarkEnd w:id="38"/>
      <w:bookmarkEnd w:id="41"/>
      <w:r>
        <w:t>Trade Finance Facilitation Revenue</w:t>
      </w:r>
    </w:p>
    <w:p w14:paraId="44A994F1" w14:textId="77777777" w:rsidR="00FB1F52" w:rsidRDefault="00000000">
      <w:pPr>
        <w:pStyle w:val="Heading2"/>
      </w:pPr>
      <w:bookmarkStart w:id="43" w:name="purpose-6"/>
      <w:r>
        <w:t>Purpose</w:t>
      </w:r>
    </w:p>
    <w:p w14:paraId="38C3C85A" w14:textId="77777777" w:rsidR="00FB1F52" w:rsidRDefault="00000000">
      <w:pPr>
        <w:pStyle w:val="FirstParagraph"/>
      </w:pPr>
      <w:r>
        <w:t>Revenue generated through facilitation of capital access rather than direct lending activity.</w:t>
      </w:r>
    </w:p>
    <w:p w14:paraId="49EA06A0" w14:textId="77777777" w:rsidR="00FB1F52" w:rsidRDefault="00000000">
      <w:pPr>
        <w:pStyle w:val="Heading3"/>
      </w:pPr>
      <w:bookmarkStart w:id="44" w:name="illustrative-assumption-4"/>
      <w:r>
        <w:t>Illustrative Assumption</w:t>
      </w:r>
    </w:p>
    <w:p w14:paraId="320D117A" w14:textId="77777777" w:rsidR="00FB1F52" w:rsidRDefault="00000000">
      <w:pPr>
        <w:pStyle w:val="FirstParagraph"/>
      </w:pPr>
      <w:r>
        <w:t>Facilitation Fee:</w:t>
      </w:r>
    </w:p>
    <w:p w14:paraId="3A6437A2" w14:textId="77777777" w:rsidR="00FB1F52" w:rsidRDefault="00000000">
      <w:pPr>
        <w:pStyle w:val="BodyText"/>
      </w:pPr>
      <w:r>
        <w:rPr>
          <w:b/>
          <w:bCs/>
        </w:rPr>
        <w:lastRenderedPageBreak/>
        <w:t>0.25% of Financing Arranged</w:t>
      </w:r>
    </w:p>
    <w:p w14:paraId="31B7122D" w14:textId="77777777" w:rsidR="00FB1F52" w:rsidRDefault="00000000">
      <w:pPr>
        <w:pStyle w:val="Heading3"/>
      </w:pPr>
      <w:bookmarkStart w:id="45" w:name="example-4"/>
      <w:bookmarkEnd w:id="44"/>
      <w:r>
        <w:t>Example</w:t>
      </w:r>
    </w:p>
    <w:p w14:paraId="57411765" w14:textId="77777777" w:rsidR="00FB1F52" w:rsidRDefault="00000000">
      <w:pPr>
        <w:pStyle w:val="FirstParagraph"/>
      </w:pPr>
      <w:r>
        <w:t>Financing Facilitated:</w:t>
      </w:r>
    </w:p>
    <w:p w14:paraId="772B6FBB" w14:textId="77777777" w:rsidR="00FB1F52" w:rsidRDefault="00000000">
      <w:pPr>
        <w:pStyle w:val="BodyText"/>
      </w:pPr>
      <w:r>
        <w:t>£1,000,000</w:t>
      </w:r>
    </w:p>
    <w:p w14:paraId="586A444E" w14:textId="77777777" w:rsidR="00FB1F52" w:rsidRDefault="00000000">
      <w:pPr>
        <w:pStyle w:val="BodyText"/>
      </w:pPr>
      <w:r>
        <w:t>Illustrative Revenue:</w:t>
      </w:r>
    </w:p>
    <w:p w14:paraId="7FCB4969" w14:textId="77777777" w:rsidR="00FB1F52" w:rsidRDefault="00000000">
      <w:pPr>
        <w:pStyle w:val="BodyText"/>
      </w:pPr>
      <w:r>
        <w:t>£2,500</w:t>
      </w:r>
    </w:p>
    <w:p w14:paraId="34CC429F" w14:textId="77777777" w:rsidR="00FB1F52" w:rsidRDefault="00000000">
      <w:pPr>
        <w:pStyle w:val="Heading3"/>
      </w:pPr>
      <w:bookmarkStart w:id="46" w:name="rationale-6"/>
      <w:bookmarkEnd w:id="45"/>
      <w:r>
        <w:t>Rationale</w:t>
      </w:r>
    </w:p>
    <w:p w14:paraId="1B24A2CF" w14:textId="77777777" w:rsidR="00FB1F52" w:rsidRDefault="00000000">
      <w:pPr>
        <w:pStyle w:val="FirstParagraph"/>
      </w:pPr>
      <w:r>
        <w:t>Assumes GSCX acts as a facilitator rather than a lender.</w:t>
      </w:r>
    </w:p>
    <w:p w14:paraId="678698E4" w14:textId="77777777" w:rsidR="00FB1F52" w:rsidRDefault="00000000">
      <w:r>
        <w:pict w14:anchorId="6148D4C7">
          <v:rect id="_x0000_i1038" style="width:0;height:1.5pt" o:hralign="center" o:hrstd="t" o:hr="t"/>
        </w:pict>
      </w:r>
    </w:p>
    <w:p w14:paraId="31A45DC9" w14:textId="77777777" w:rsidR="00FB1F52" w:rsidRDefault="00000000">
      <w:pPr>
        <w:pStyle w:val="Heading1"/>
      </w:pPr>
      <w:bookmarkStart w:id="47" w:name="pilot-transaction-assumptions"/>
      <w:bookmarkEnd w:id="42"/>
      <w:bookmarkEnd w:id="43"/>
      <w:bookmarkEnd w:id="46"/>
      <w:r>
        <w:t>Pilot Transaction Assumptions</w:t>
      </w:r>
    </w:p>
    <w:p w14:paraId="09AEC4A2" w14:textId="77777777" w:rsidR="00FB1F52" w:rsidRDefault="00000000">
      <w:pPr>
        <w:pStyle w:val="Heading2"/>
      </w:pPr>
      <w:bookmarkStart w:id="48" w:name="class-m-validation-environment"/>
      <w:r>
        <w:t>Class M Validation Environment</w:t>
      </w:r>
    </w:p>
    <w:p w14:paraId="10BA41D0" w14:textId="77777777" w:rsidR="00FB1F52" w:rsidRDefault="00000000">
      <w:pPr>
        <w:pStyle w:val="Heading3"/>
      </w:pPr>
      <w:bookmarkStart w:id="49" w:name="illustrative-scenario"/>
      <w:r>
        <w:t>Illustrative Scenario</w:t>
      </w:r>
    </w:p>
    <w:p w14:paraId="547B7C90" w14:textId="77777777" w:rsidR="00FB1F52" w:rsidRDefault="00000000">
      <w:pPr>
        <w:pStyle w:val="FirstParagraph"/>
      </w:pPr>
      <w:r>
        <w:t>Number of Pilot Transactions:</w:t>
      </w:r>
    </w:p>
    <w:p w14:paraId="20667C67" w14:textId="77777777" w:rsidR="00FB1F52" w:rsidRDefault="00000000">
      <w:pPr>
        <w:pStyle w:val="BodyText"/>
      </w:pPr>
      <w:r>
        <w:t>10</w:t>
      </w:r>
    </w:p>
    <w:p w14:paraId="16BF37F6" w14:textId="77777777" w:rsidR="00FB1F52" w:rsidRDefault="00000000">
      <w:pPr>
        <w:pStyle w:val="BodyText"/>
      </w:pPr>
      <w:r>
        <w:t>Average Transaction Size:</w:t>
      </w:r>
    </w:p>
    <w:p w14:paraId="40D2A937" w14:textId="77777777" w:rsidR="00FB1F52" w:rsidRDefault="00000000">
      <w:pPr>
        <w:pStyle w:val="BodyText"/>
      </w:pPr>
      <w:r>
        <w:t>£1,000,000</w:t>
      </w:r>
    </w:p>
    <w:p w14:paraId="6CB27C71" w14:textId="77777777" w:rsidR="00FB1F52" w:rsidRDefault="00000000">
      <w:pPr>
        <w:pStyle w:val="BodyText"/>
      </w:pPr>
      <w:r>
        <w:t>Total Volume:</w:t>
      </w:r>
    </w:p>
    <w:p w14:paraId="165CF69C" w14:textId="77777777" w:rsidR="00FB1F52" w:rsidRDefault="00000000">
      <w:pPr>
        <w:pStyle w:val="BodyText"/>
      </w:pPr>
      <w:r>
        <w:t>£10,000,000</w:t>
      </w:r>
    </w:p>
    <w:p w14:paraId="076D8662" w14:textId="77777777" w:rsidR="00FB1F52" w:rsidRDefault="00000000">
      <w:pPr>
        <w:pStyle w:val="Heading3"/>
      </w:pPr>
      <w:bookmarkStart w:id="50" w:name="illustrative-revenue-activation"/>
      <w:bookmarkEnd w:id="49"/>
      <w:r>
        <w:t>Illustrative Revenue Activation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822"/>
        <w:gridCol w:w="2258"/>
      </w:tblGrid>
      <w:tr w:rsidR="00FB1F52" w14:paraId="544CBD17" w14:textId="77777777" w:rsidTr="00FB1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FC90A90" w14:textId="77777777" w:rsidR="00FB1F52" w:rsidRDefault="00000000">
            <w:pPr>
              <w:pStyle w:val="Compact"/>
            </w:pPr>
            <w:r>
              <w:t>Revenue Category</w:t>
            </w:r>
          </w:p>
        </w:tc>
        <w:tc>
          <w:tcPr>
            <w:tcW w:w="0" w:type="auto"/>
          </w:tcPr>
          <w:p w14:paraId="2EA6E931" w14:textId="77777777" w:rsidR="00FB1F52" w:rsidRDefault="00000000">
            <w:pPr>
              <w:pStyle w:val="Compact"/>
              <w:jc w:val="right"/>
            </w:pPr>
            <w:r>
              <w:t>Illustrative Revenue</w:t>
            </w:r>
          </w:p>
        </w:tc>
      </w:tr>
      <w:tr w:rsidR="00FB1F52" w14:paraId="37E2B7A9" w14:textId="77777777">
        <w:tc>
          <w:tcPr>
            <w:tcW w:w="0" w:type="auto"/>
          </w:tcPr>
          <w:p w14:paraId="1EFEEF5A" w14:textId="77777777" w:rsidR="00FB1F52" w:rsidRDefault="00000000">
            <w:pPr>
              <w:pStyle w:val="Compact"/>
            </w:pPr>
            <w:r>
              <w:t>Membership</w:t>
            </w:r>
          </w:p>
        </w:tc>
        <w:tc>
          <w:tcPr>
            <w:tcW w:w="0" w:type="auto"/>
          </w:tcPr>
          <w:p w14:paraId="35311AED" w14:textId="77777777" w:rsidR="00FB1F52" w:rsidRDefault="00000000">
            <w:pPr>
              <w:pStyle w:val="Compact"/>
              <w:jc w:val="right"/>
            </w:pPr>
            <w:r>
              <w:t>£250,000</w:t>
            </w:r>
          </w:p>
        </w:tc>
      </w:tr>
      <w:tr w:rsidR="00FB1F52" w14:paraId="16494998" w14:textId="77777777">
        <w:tc>
          <w:tcPr>
            <w:tcW w:w="0" w:type="auto"/>
          </w:tcPr>
          <w:p w14:paraId="0FACA5C4" w14:textId="77777777" w:rsidR="00FB1F52" w:rsidRDefault="00000000">
            <w:pPr>
              <w:pStyle w:val="Compact"/>
            </w:pPr>
            <w:r>
              <w:t>Settlement</w:t>
            </w:r>
          </w:p>
        </w:tc>
        <w:tc>
          <w:tcPr>
            <w:tcW w:w="0" w:type="auto"/>
          </w:tcPr>
          <w:p w14:paraId="6D5FFBBC" w14:textId="77777777" w:rsidR="00FB1F52" w:rsidRDefault="00000000">
            <w:pPr>
              <w:pStyle w:val="Compact"/>
              <w:jc w:val="right"/>
            </w:pPr>
            <w:r>
              <w:t>£15,000</w:t>
            </w:r>
          </w:p>
        </w:tc>
      </w:tr>
      <w:tr w:rsidR="00FB1F52" w14:paraId="6B5924A3" w14:textId="77777777">
        <w:tc>
          <w:tcPr>
            <w:tcW w:w="0" w:type="auto"/>
          </w:tcPr>
          <w:p w14:paraId="14990E15" w14:textId="77777777" w:rsidR="00FB1F52" w:rsidRDefault="00000000">
            <w:pPr>
              <w:pStyle w:val="Compact"/>
            </w:pPr>
            <w:r>
              <w:t>Transaction Processing</w:t>
            </w:r>
          </w:p>
        </w:tc>
        <w:tc>
          <w:tcPr>
            <w:tcW w:w="0" w:type="auto"/>
          </w:tcPr>
          <w:p w14:paraId="4EBE0881" w14:textId="77777777" w:rsidR="00FB1F52" w:rsidRDefault="00000000">
            <w:pPr>
              <w:pStyle w:val="Compact"/>
              <w:jc w:val="right"/>
            </w:pPr>
            <w:r>
              <w:t>£10,000</w:t>
            </w:r>
          </w:p>
        </w:tc>
      </w:tr>
      <w:tr w:rsidR="00FB1F52" w14:paraId="147592D5" w14:textId="77777777">
        <w:tc>
          <w:tcPr>
            <w:tcW w:w="0" w:type="auto"/>
          </w:tcPr>
          <w:p w14:paraId="55DF7102" w14:textId="77777777" w:rsidR="00FB1F52" w:rsidRDefault="00000000">
            <w:pPr>
              <w:pStyle w:val="Compact"/>
            </w:pPr>
            <w:r>
              <w:t>Trust Services</w:t>
            </w:r>
          </w:p>
        </w:tc>
        <w:tc>
          <w:tcPr>
            <w:tcW w:w="0" w:type="auto"/>
          </w:tcPr>
          <w:p w14:paraId="77FF33DD" w14:textId="77777777" w:rsidR="00FB1F52" w:rsidRDefault="00000000">
            <w:pPr>
              <w:pStyle w:val="Compact"/>
              <w:jc w:val="right"/>
            </w:pPr>
            <w:r>
              <w:t>£25,000</w:t>
            </w:r>
          </w:p>
        </w:tc>
      </w:tr>
      <w:tr w:rsidR="00FB1F52" w14:paraId="0F1CF07D" w14:textId="77777777">
        <w:tc>
          <w:tcPr>
            <w:tcW w:w="0" w:type="auto"/>
          </w:tcPr>
          <w:p w14:paraId="7D8EBE6E" w14:textId="77777777" w:rsidR="00FB1F52" w:rsidRDefault="00000000">
            <w:pPr>
              <w:pStyle w:val="Compact"/>
            </w:pPr>
            <w:r>
              <w:t>Insurance Participation</w:t>
            </w:r>
          </w:p>
        </w:tc>
        <w:tc>
          <w:tcPr>
            <w:tcW w:w="0" w:type="auto"/>
          </w:tcPr>
          <w:p w14:paraId="682C85FC" w14:textId="77777777" w:rsidR="00FB1F52" w:rsidRDefault="00000000">
            <w:pPr>
              <w:pStyle w:val="Compact"/>
              <w:jc w:val="right"/>
            </w:pPr>
            <w:r>
              <w:t>£5,000</w:t>
            </w:r>
          </w:p>
        </w:tc>
      </w:tr>
      <w:tr w:rsidR="00FB1F52" w14:paraId="37ED0136" w14:textId="77777777">
        <w:tc>
          <w:tcPr>
            <w:tcW w:w="0" w:type="auto"/>
          </w:tcPr>
          <w:p w14:paraId="64429A03" w14:textId="77777777" w:rsidR="00FB1F52" w:rsidRDefault="00000000">
            <w:pPr>
              <w:pStyle w:val="Compact"/>
            </w:pPr>
            <w:r>
              <w:t>Total Illustrative Revenue</w:t>
            </w:r>
          </w:p>
        </w:tc>
        <w:tc>
          <w:tcPr>
            <w:tcW w:w="0" w:type="auto"/>
          </w:tcPr>
          <w:p w14:paraId="6A1B648A" w14:textId="77777777" w:rsidR="00FB1F52" w:rsidRDefault="00000000">
            <w:pPr>
              <w:pStyle w:val="Compact"/>
              <w:jc w:val="right"/>
            </w:pPr>
            <w:r>
              <w:t>£305,000</w:t>
            </w:r>
          </w:p>
        </w:tc>
      </w:tr>
    </w:tbl>
    <w:p w14:paraId="1A5450DB" w14:textId="77777777" w:rsidR="00FB1F52" w:rsidRDefault="00000000">
      <w:pPr>
        <w:pStyle w:val="Heading3"/>
      </w:pPr>
      <w:bookmarkStart w:id="51" w:name="purpose-7"/>
      <w:bookmarkEnd w:id="50"/>
      <w:r>
        <w:lastRenderedPageBreak/>
        <w:t>Purpose</w:t>
      </w:r>
    </w:p>
    <w:p w14:paraId="2FAEAC0A" w14:textId="77777777" w:rsidR="00FB1F52" w:rsidRDefault="00000000">
      <w:pPr>
        <w:pStyle w:val="FirstParagraph"/>
      </w:pPr>
      <w:r>
        <w:t>The purpose of pilot transactions is operational validation rather than revenue maximization.</w:t>
      </w:r>
    </w:p>
    <w:p w14:paraId="5B0AC43D" w14:textId="77777777" w:rsidR="00FB1F52" w:rsidRDefault="00000000">
      <w:r>
        <w:pict w14:anchorId="4217C317">
          <v:rect id="_x0000_i1039" style="width:0;height:1.5pt" o:hralign="center" o:hrstd="t" o:hr="t"/>
        </w:pict>
      </w:r>
    </w:p>
    <w:p w14:paraId="47173260" w14:textId="77777777" w:rsidR="00FB1F52" w:rsidRDefault="00000000">
      <w:pPr>
        <w:pStyle w:val="Heading1"/>
      </w:pPr>
      <w:bookmarkStart w:id="52" w:name="commercial-launch-assumptions"/>
      <w:bookmarkEnd w:id="47"/>
      <w:bookmarkEnd w:id="48"/>
      <w:bookmarkEnd w:id="51"/>
      <w:r>
        <w:t>Commercial Launch Assumptions</w:t>
      </w:r>
    </w:p>
    <w:p w14:paraId="5FF45B06" w14:textId="77777777" w:rsidR="00FB1F52" w:rsidRDefault="00000000">
      <w:pPr>
        <w:pStyle w:val="Heading2"/>
      </w:pPr>
      <w:bookmarkStart w:id="53" w:name="early-commercial-environment"/>
      <w:r>
        <w:t>Early Commercial Environment</w:t>
      </w:r>
    </w:p>
    <w:p w14:paraId="3C54E054" w14:textId="77777777" w:rsidR="00FB1F52" w:rsidRDefault="00000000">
      <w:pPr>
        <w:pStyle w:val="Heading3"/>
      </w:pPr>
      <w:bookmarkStart w:id="54" w:name="illustrative-scenario-1"/>
      <w:r>
        <w:t>Illustrative Scenario</w:t>
      </w:r>
    </w:p>
    <w:p w14:paraId="1F2EC69E" w14:textId="77777777" w:rsidR="00FB1F52" w:rsidRDefault="00000000">
      <w:pPr>
        <w:pStyle w:val="FirstParagraph"/>
      </w:pPr>
      <w:r>
        <w:t>Institutional Participants:</w:t>
      </w:r>
    </w:p>
    <w:p w14:paraId="6086558B" w14:textId="77777777" w:rsidR="00FB1F52" w:rsidRDefault="00000000">
      <w:pPr>
        <w:pStyle w:val="BodyText"/>
      </w:pPr>
      <w:r>
        <w:t>20</w:t>
      </w:r>
    </w:p>
    <w:p w14:paraId="1C8C8D8A" w14:textId="77777777" w:rsidR="00FB1F52" w:rsidRDefault="00000000">
      <w:pPr>
        <w:pStyle w:val="BodyText"/>
      </w:pPr>
      <w:r>
        <w:t>Average Trade Size:</w:t>
      </w:r>
    </w:p>
    <w:p w14:paraId="571EAB04" w14:textId="77777777" w:rsidR="00FB1F52" w:rsidRDefault="00000000">
      <w:pPr>
        <w:pStyle w:val="BodyText"/>
      </w:pPr>
      <w:r>
        <w:t>£2,000,000</w:t>
      </w:r>
    </w:p>
    <w:p w14:paraId="4E93A805" w14:textId="77777777" w:rsidR="00FB1F52" w:rsidRDefault="00000000">
      <w:pPr>
        <w:pStyle w:val="BodyText"/>
      </w:pPr>
      <w:r>
        <w:t>Annual Transaction Count:</w:t>
      </w:r>
    </w:p>
    <w:p w14:paraId="11A1B36B" w14:textId="77777777" w:rsidR="00FB1F52" w:rsidRDefault="00000000">
      <w:pPr>
        <w:pStyle w:val="BodyText"/>
      </w:pPr>
      <w:r>
        <w:t>100</w:t>
      </w:r>
    </w:p>
    <w:p w14:paraId="036CBD0F" w14:textId="77777777" w:rsidR="00FB1F52" w:rsidRDefault="00000000">
      <w:pPr>
        <w:pStyle w:val="BodyText"/>
      </w:pPr>
      <w:r>
        <w:t>Total Transaction Volume:</w:t>
      </w:r>
    </w:p>
    <w:p w14:paraId="7D9D89DD" w14:textId="77777777" w:rsidR="00FB1F52" w:rsidRDefault="00000000">
      <w:pPr>
        <w:pStyle w:val="BodyText"/>
      </w:pPr>
      <w:r>
        <w:t>£200,000,000</w:t>
      </w:r>
    </w:p>
    <w:p w14:paraId="1FBEE3F0" w14:textId="77777777" w:rsidR="00FB1F52" w:rsidRDefault="00000000">
      <w:pPr>
        <w:pStyle w:val="Heading3"/>
      </w:pPr>
      <w:bookmarkStart w:id="55" w:name="revenue-focus"/>
      <w:bookmarkEnd w:id="54"/>
      <w:r>
        <w:t>Revenue Focus</w:t>
      </w:r>
    </w:p>
    <w:p w14:paraId="793B4361" w14:textId="77777777" w:rsidR="00FB1F52" w:rsidRDefault="00000000">
      <w:pPr>
        <w:pStyle w:val="FirstParagraph"/>
      </w:pPr>
      <w:r>
        <w:t>Primary revenue sources expected to include:</w:t>
      </w:r>
    </w:p>
    <w:p w14:paraId="7194CE3B" w14:textId="77777777" w:rsidR="00FB1F52" w:rsidRDefault="00000000">
      <w:pPr>
        <w:pStyle w:val="Compact"/>
        <w:numPr>
          <w:ilvl w:val="0"/>
          <w:numId w:val="7"/>
        </w:numPr>
      </w:pPr>
      <w:r>
        <w:t>Membership</w:t>
      </w:r>
    </w:p>
    <w:p w14:paraId="74B8A025" w14:textId="77777777" w:rsidR="00FB1F52" w:rsidRDefault="00000000">
      <w:pPr>
        <w:pStyle w:val="Compact"/>
        <w:numPr>
          <w:ilvl w:val="0"/>
          <w:numId w:val="7"/>
        </w:numPr>
      </w:pPr>
      <w:r>
        <w:t>Settlement</w:t>
      </w:r>
    </w:p>
    <w:p w14:paraId="69E4AF3D" w14:textId="77777777" w:rsidR="00FB1F52" w:rsidRDefault="00000000">
      <w:pPr>
        <w:pStyle w:val="Compact"/>
        <w:numPr>
          <w:ilvl w:val="0"/>
          <w:numId w:val="7"/>
        </w:numPr>
      </w:pPr>
      <w:r>
        <w:t>Custody</w:t>
      </w:r>
    </w:p>
    <w:p w14:paraId="0523A47C" w14:textId="77777777" w:rsidR="00FB1F52" w:rsidRDefault="00000000">
      <w:pPr>
        <w:pStyle w:val="Compact"/>
        <w:numPr>
          <w:ilvl w:val="0"/>
          <w:numId w:val="7"/>
        </w:numPr>
      </w:pPr>
      <w:r>
        <w:t>Transaction Processing</w:t>
      </w:r>
    </w:p>
    <w:p w14:paraId="4369DD0C" w14:textId="77777777" w:rsidR="00FB1F52" w:rsidRDefault="00000000">
      <w:pPr>
        <w:pStyle w:val="FirstParagraph"/>
      </w:pPr>
      <w:r>
        <w:t>Additional revenue categories may emerge as the ecosystem matures.</w:t>
      </w:r>
    </w:p>
    <w:p w14:paraId="4F51F172" w14:textId="77777777" w:rsidR="00FB1F52" w:rsidRDefault="00000000">
      <w:r>
        <w:pict w14:anchorId="24A4194E">
          <v:rect id="_x0000_i1040" style="width:0;height:1.5pt" o:hralign="center" o:hrstd="t" o:hr="t"/>
        </w:pict>
      </w:r>
    </w:p>
    <w:p w14:paraId="15A88553" w14:textId="77777777" w:rsidR="00FB1F52" w:rsidRDefault="00000000">
      <w:pPr>
        <w:pStyle w:val="Heading1"/>
      </w:pPr>
      <w:bookmarkStart w:id="56" w:name="revenue-maturity-framework"/>
      <w:bookmarkEnd w:id="52"/>
      <w:bookmarkEnd w:id="53"/>
      <w:bookmarkEnd w:id="55"/>
      <w:r>
        <w:t>Revenue Maturity Framework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234"/>
        <w:gridCol w:w="1212"/>
        <w:gridCol w:w="1246"/>
        <w:gridCol w:w="1325"/>
      </w:tblGrid>
      <w:tr w:rsidR="00FB1F52" w14:paraId="2FA72CA4" w14:textId="77777777" w:rsidTr="00FB1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D0F6BA2" w14:textId="77777777" w:rsidR="00FB1F52" w:rsidRDefault="00000000">
            <w:pPr>
              <w:pStyle w:val="Compact"/>
            </w:pPr>
            <w:r>
              <w:t>Revenue Stream</w:t>
            </w:r>
          </w:p>
        </w:tc>
        <w:tc>
          <w:tcPr>
            <w:tcW w:w="0" w:type="auto"/>
          </w:tcPr>
          <w:p w14:paraId="53A125AE" w14:textId="77777777" w:rsidR="00FB1F52" w:rsidRDefault="00000000">
            <w:pPr>
              <w:pStyle w:val="Compact"/>
            </w:pPr>
            <w:r>
              <w:t>Years 1–2</w:t>
            </w:r>
          </w:p>
        </w:tc>
        <w:tc>
          <w:tcPr>
            <w:tcW w:w="0" w:type="auto"/>
          </w:tcPr>
          <w:p w14:paraId="682F598D" w14:textId="77777777" w:rsidR="00FB1F52" w:rsidRDefault="00000000">
            <w:pPr>
              <w:pStyle w:val="Compact"/>
            </w:pPr>
            <w:r>
              <w:t>Years 3–5</w:t>
            </w:r>
          </w:p>
        </w:tc>
        <w:tc>
          <w:tcPr>
            <w:tcW w:w="0" w:type="auto"/>
          </w:tcPr>
          <w:p w14:paraId="7B8B7227" w14:textId="77777777" w:rsidR="00FB1F52" w:rsidRDefault="00000000">
            <w:pPr>
              <w:pStyle w:val="Compact"/>
            </w:pPr>
            <w:r>
              <w:t>Long-Term</w:t>
            </w:r>
          </w:p>
        </w:tc>
      </w:tr>
      <w:tr w:rsidR="00FB1F52" w14:paraId="0E4D3775" w14:textId="77777777">
        <w:tc>
          <w:tcPr>
            <w:tcW w:w="0" w:type="auto"/>
          </w:tcPr>
          <w:p w14:paraId="3B686DC3" w14:textId="77777777" w:rsidR="00FB1F52" w:rsidRDefault="00000000">
            <w:pPr>
              <w:pStyle w:val="Compact"/>
            </w:pPr>
            <w:r>
              <w:t>Membership</w:t>
            </w:r>
          </w:p>
        </w:tc>
        <w:tc>
          <w:tcPr>
            <w:tcW w:w="0" w:type="auto"/>
          </w:tcPr>
          <w:p w14:paraId="3047B80B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4A6C4E8B" w14:textId="77777777" w:rsidR="00FB1F52" w:rsidRDefault="00000000">
            <w:pPr>
              <w:pStyle w:val="Compact"/>
            </w:pPr>
            <w:r>
              <w:t>Important</w:t>
            </w:r>
          </w:p>
        </w:tc>
        <w:tc>
          <w:tcPr>
            <w:tcW w:w="0" w:type="auto"/>
          </w:tcPr>
          <w:p w14:paraId="380E0E74" w14:textId="77777777" w:rsidR="00FB1F52" w:rsidRDefault="00000000">
            <w:pPr>
              <w:pStyle w:val="Compact"/>
            </w:pPr>
            <w:r>
              <w:t>Important</w:t>
            </w:r>
          </w:p>
        </w:tc>
      </w:tr>
      <w:tr w:rsidR="00FB1F52" w14:paraId="3956A97F" w14:textId="77777777">
        <w:tc>
          <w:tcPr>
            <w:tcW w:w="0" w:type="auto"/>
          </w:tcPr>
          <w:p w14:paraId="435549A3" w14:textId="77777777" w:rsidR="00FB1F52" w:rsidRDefault="00000000">
            <w:pPr>
              <w:pStyle w:val="Compact"/>
            </w:pPr>
            <w:r>
              <w:t>Settlement</w:t>
            </w:r>
          </w:p>
        </w:tc>
        <w:tc>
          <w:tcPr>
            <w:tcW w:w="0" w:type="auto"/>
          </w:tcPr>
          <w:p w14:paraId="39F6CCA7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4C1605B9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03E668FF" w14:textId="77777777" w:rsidR="00FB1F52" w:rsidRDefault="00000000">
            <w:pPr>
              <w:pStyle w:val="Compact"/>
            </w:pPr>
            <w:r>
              <w:t>Primary</w:t>
            </w:r>
          </w:p>
        </w:tc>
      </w:tr>
      <w:tr w:rsidR="00FB1F52" w14:paraId="0432179E" w14:textId="77777777">
        <w:tc>
          <w:tcPr>
            <w:tcW w:w="0" w:type="auto"/>
          </w:tcPr>
          <w:p w14:paraId="4CB14314" w14:textId="77777777" w:rsidR="00FB1F52" w:rsidRDefault="00000000">
            <w:pPr>
              <w:pStyle w:val="Compact"/>
            </w:pPr>
            <w:r>
              <w:lastRenderedPageBreak/>
              <w:t>Custody</w:t>
            </w:r>
          </w:p>
        </w:tc>
        <w:tc>
          <w:tcPr>
            <w:tcW w:w="0" w:type="auto"/>
          </w:tcPr>
          <w:p w14:paraId="47673D38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5EA456D9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61A4A3F0" w14:textId="77777777" w:rsidR="00FB1F52" w:rsidRDefault="00000000">
            <w:pPr>
              <w:pStyle w:val="Compact"/>
            </w:pPr>
            <w:r>
              <w:t>Primary</w:t>
            </w:r>
          </w:p>
        </w:tc>
      </w:tr>
      <w:tr w:rsidR="00FB1F52" w14:paraId="0C6AE407" w14:textId="77777777">
        <w:tc>
          <w:tcPr>
            <w:tcW w:w="0" w:type="auto"/>
          </w:tcPr>
          <w:p w14:paraId="10C0AB51" w14:textId="77777777" w:rsidR="00FB1F52" w:rsidRDefault="00000000">
            <w:pPr>
              <w:pStyle w:val="Compact"/>
            </w:pPr>
            <w:r>
              <w:t>Transaction Processing</w:t>
            </w:r>
          </w:p>
        </w:tc>
        <w:tc>
          <w:tcPr>
            <w:tcW w:w="0" w:type="auto"/>
          </w:tcPr>
          <w:p w14:paraId="4A790EA1" w14:textId="77777777" w:rsidR="00FB1F52" w:rsidRDefault="00000000">
            <w:pPr>
              <w:pStyle w:val="Compact"/>
            </w:pPr>
            <w:r>
              <w:t>Emerging</w:t>
            </w:r>
          </w:p>
        </w:tc>
        <w:tc>
          <w:tcPr>
            <w:tcW w:w="0" w:type="auto"/>
          </w:tcPr>
          <w:p w14:paraId="213305EA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3D76AA2A" w14:textId="77777777" w:rsidR="00FB1F52" w:rsidRDefault="00000000">
            <w:pPr>
              <w:pStyle w:val="Compact"/>
            </w:pPr>
            <w:r>
              <w:t>Primary</w:t>
            </w:r>
          </w:p>
        </w:tc>
      </w:tr>
      <w:tr w:rsidR="00FB1F52" w14:paraId="31A78BFC" w14:textId="77777777">
        <w:tc>
          <w:tcPr>
            <w:tcW w:w="0" w:type="auto"/>
          </w:tcPr>
          <w:p w14:paraId="7BBAA10E" w14:textId="77777777" w:rsidR="00FB1F52" w:rsidRDefault="00000000">
            <w:pPr>
              <w:pStyle w:val="Compact"/>
            </w:pPr>
            <w:r>
              <w:t>Trust Services</w:t>
            </w:r>
          </w:p>
        </w:tc>
        <w:tc>
          <w:tcPr>
            <w:tcW w:w="0" w:type="auto"/>
          </w:tcPr>
          <w:p w14:paraId="41C17EFC" w14:textId="77777777" w:rsidR="00FB1F52" w:rsidRDefault="00000000">
            <w:pPr>
              <w:pStyle w:val="Compact"/>
            </w:pPr>
            <w:r>
              <w:t>Emerging</w:t>
            </w:r>
          </w:p>
        </w:tc>
        <w:tc>
          <w:tcPr>
            <w:tcW w:w="0" w:type="auto"/>
          </w:tcPr>
          <w:p w14:paraId="37316EC7" w14:textId="77777777" w:rsidR="00FB1F52" w:rsidRDefault="00000000">
            <w:pPr>
              <w:pStyle w:val="Compact"/>
            </w:pPr>
            <w:r>
              <w:t>Primary</w:t>
            </w:r>
          </w:p>
        </w:tc>
        <w:tc>
          <w:tcPr>
            <w:tcW w:w="0" w:type="auto"/>
          </w:tcPr>
          <w:p w14:paraId="7E738AFA" w14:textId="77777777" w:rsidR="00FB1F52" w:rsidRDefault="00000000">
            <w:pPr>
              <w:pStyle w:val="Compact"/>
            </w:pPr>
            <w:r>
              <w:t>Primary</w:t>
            </w:r>
          </w:p>
        </w:tc>
      </w:tr>
      <w:tr w:rsidR="00FB1F52" w14:paraId="43186535" w14:textId="77777777">
        <w:tc>
          <w:tcPr>
            <w:tcW w:w="0" w:type="auto"/>
          </w:tcPr>
          <w:p w14:paraId="03B2236F" w14:textId="77777777" w:rsidR="00FB1F52" w:rsidRDefault="00000000">
            <w:pPr>
              <w:pStyle w:val="Compact"/>
            </w:pPr>
            <w:r>
              <w:t>Insurance Participation</w:t>
            </w:r>
          </w:p>
        </w:tc>
        <w:tc>
          <w:tcPr>
            <w:tcW w:w="0" w:type="auto"/>
          </w:tcPr>
          <w:p w14:paraId="6406077A" w14:textId="77777777" w:rsidR="00FB1F52" w:rsidRDefault="00000000">
            <w:pPr>
              <w:pStyle w:val="Compact"/>
            </w:pPr>
            <w:r>
              <w:t>Emerging</w:t>
            </w:r>
          </w:p>
        </w:tc>
        <w:tc>
          <w:tcPr>
            <w:tcW w:w="0" w:type="auto"/>
          </w:tcPr>
          <w:p w14:paraId="5659CF53" w14:textId="77777777" w:rsidR="00FB1F52" w:rsidRDefault="00000000">
            <w:pPr>
              <w:pStyle w:val="Compact"/>
            </w:pPr>
            <w:r>
              <w:t>Growing</w:t>
            </w:r>
          </w:p>
        </w:tc>
        <w:tc>
          <w:tcPr>
            <w:tcW w:w="0" w:type="auto"/>
          </w:tcPr>
          <w:p w14:paraId="4E739498" w14:textId="77777777" w:rsidR="00FB1F52" w:rsidRDefault="00000000">
            <w:pPr>
              <w:pStyle w:val="Compact"/>
            </w:pPr>
            <w:r>
              <w:t>Primary</w:t>
            </w:r>
          </w:p>
        </w:tc>
      </w:tr>
      <w:tr w:rsidR="00FB1F52" w14:paraId="75270DB4" w14:textId="77777777">
        <w:tc>
          <w:tcPr>
            <w:tcW w:w="0" w:type="auto"/>
          </w:tcPr>
          <w:p w14:paraId="19EF81DD" w14:textId="77777777" w:rsidR="00FB1F52" w:rsidRDefault="00000000">
            <w:pPr>
              <w:pStyle w:val="Compact"/>
            </w:pPr>
            <w:r>
              <w:t>Trade Finance Facilitation</w:t>
            </w:r>
          </w:p>
        </w:tc>
        <w:tc>
          <w:tcPr>
            <w:tcW w:w="0" w:type="auto"/>
          </w:tcPr>
          <w:p w14:paraId="1455CC6F" w14:textId="77777777" w:rsidR="00FB1F52" w:rsidRDefault="00000000">
            <w:pPr>
              <w:pStyle w:val="Compact"/>
            </w:pPr>
            <w:r>
              <w:t>Future</w:t>
            </w:r>
          </w:p>
        </w:tc>
        <w:tc>
          <w:tcPr>
            <w:tcW w:w="0" w:type="auto"/>
          </w:tcPr>
          <w:p w14:paraId="3A908D4D" w14:textId="77777777" w:rsidR="00FB1F52" w:rsidRDefault="00000000">
            <w:pPr>
              <w:pStyle w:val="Compact"/>
            </w:pPr>
            <w:r>
              <w:t>Emerging</w:t>
            </w:r>
          </w:p>
        </w:tc>
        <w:tc>
          <w:tcPr>
            <w:tcW w:w="0" w:type="auto"/>
          </w:tcPr>
          <w:p w14:paraId="568987AE" w14:textId="77777777" w:rsidR="00FB1F52" w:rsidRDefault="00000000">
            <w:pPr>
              <w:pStyle w:val="Compact"/>
            </w:pPr>
            <w:r>
              <w:t>Growing</w:t>
            </w:r>
          </w:p>
        </w:tc>
      </w:tr>
      <w:tr w:rsidR="00FB1F52" w14:paraId="03736719" w14:textId="77777777">
        <w:tc>
          <w:tcPr>
            <w:tcW w:w="0" w:type="auto"/>
          </w:tcPr>
          <w:p w14:paraId="76459704" w14:textId="77777777" w:rsidR="00FB1F52" w:rsidRDefault="00000000">
            <w:pPr>
              <w:pStyle w:val="Compact"/>
            </w:pPr>
            <w:r>
              <w:t>Data &amp; Intelligence</w:t>
            </w:r>
          </w:p>
        </w:tc>
        <w:tc>
          <w:tcPr>
            <w:tcW w:w="0" w:type="auto"/>
          </w:tcPr>
          <w:p w14:paraId="66BF728E" w14:textId="77777777" w:rsidR="00FB1F52" w:rsidRDefault="00000000">
            <w:pPr>
              <w:pStyle w:val="Compact"/>
            </w:pPr>
            <w:r>
              <w:t>Future</w:t>
            </w:r>
          </w:p>
        </w:tc>
        <w:tc>
          <w:tcPr>
            <w:tcW w:w="0" w:type="auto"/>
          </w:tcPr>
          <w:p w14:paraId="599AA666" w14:textId="77777777" w:rsidR="00FB1F52" w:rsidRDefault="00000000">
            <w:pPr>
              <w:pStyle w:val="Compact"/>
            </w:pPr>
            <w:r>
              <w:t>Emerging</w:t>
            </w:r>
          </w:p>
        </w:tc>
        <w:tc>
          <w:tcPr>
            <w:tcW w:w="0" w:type="auto"/>
          </w:tcPr>
          <w:p w14:paraId="1CEE77B7" w14:textId="77777777" w:rsidR="00FB1F52" w:rsidRDefault="00000000">
            <w:pPr>
              <w:pStyle w:val="Compact"/>
            </w:pPr>
            <w:r>
              <w:t>Primary</w:t>
            </w:r>
          </w:p>
        </w:tc>
      </w:tr>
      <w:tr w:rsidR="00FB1F52" w14:paraId="0C75D68F" w14:textId="77777777">
        <w:tc>
          <w:tcPr>
            <w:tcW w:w="0" w:type="auto"/>
          </w:tcPr>
          <w:p w14:paraId="7D46E5B9" w14:textId="77777777" w:rsidR="00FB1F52" w:rsidRDefault="00000000">
            <w:pPr>
              <w:pStyle w:val="Compact"/>
            </w:pPr>
            <w:r>
              <w:t>Advanced Financial Products</w:t>
            </w:r>
          </w:p>
        </w:tc>
        <w:tc>
          <w:tcPr>
            <w:tcW w:w="0" w:type="auto"/>
          </w:tcPr>
          <w:p w14:paraId="23E7DA87" w14:textId="77777777" w:rsidR="00FB1F52" w:rsidRDefault="00000000">
            <w:pPr>
              <w:pStyle w:val="Compact"/>
            </w:pPr>
            <w:r>
              <w:t>Future</w:t>
            </w:r>
          </w:p>
        </w:tc>
        <w:tc>
          <w:tcPr>
            <w:tcW w:w="0" w:type="auto"/>
          </w:tcPr>
          <w:p w14:paraId="10B72B50" w14:textId="77777777" w:rsidR="00FB1F52" w:rsidRDefault="00000000">
            <w:pPr>
              <w:pStyle w:val="Compact"/>
            </w:pPr>
            <w:r>
              <w:t>Future</w:t>
            </w:r>
          </w:p>
        </w:tc>
        <w:tc>
          <w:tcPr>
            <w:tcW w:w="0" w:type="auto"/>
          </w:tcPr>
          <w:p w14:paraId="5E054D5D" w14:textId="77777777" w:rsidR="00FB1F52" w:rsidRDefault="00000000">
            <w:pPr>
              <w:pStyle w:val="Compact"/>
            </w:pPr>
            <w:r>
              <w:t>Long-Term</w:t>
            </w:r>
          </w:p>
        </w:tc>
      </w:tr>
    </w:tbl>
    <w:p w14:paraId="1FB4E366" w14:textId="77777777" w:rsidR="00FB1F52" w:rsidRDefault="00000000">
      <w:r>
        <w:pict w14:anchorId="466B97E8">
          <v:rect id="_x0000_i1041" style="width:0;height:1.5pt" o:hralign="center" o:hrstd="t" o:hr="t"/>
        </w:pict>
      </w:r>
    </w:p>
    <w:p w14:paraId="79848369" w14:textId="77777777" w:rsidR="00FB1F52" w:rsidRDefault="00000000">
      <w:pPr>
        <w:pStyle w:val="Heading1"/>
      </w:pPr>
      <w:bookmarkStart w:id="57" w:name="key-modeling-principles"/>
      <w:bookmarkEnd w:id="56"/>
      <w:r>
        <w:t>Key Modeling Principles</w:t>
      </w:r>
    </w:p>
    <w:p w14:paraId="6BB25EA9" w14:textId="77777777" w:rsidR="00FB1F52" w:rsidRDefault="00000000">
      <w:pPr>
        <w:pStyle w:val="FirstParagraph"/>
      </w:pPr>
      <w:r>
        <w:t>The financial model should prioritize:</w:t>
      </w:r>
    </w:p>
    <w:p w14:paraId="34E65BA0" w14:textId="77777777" w:rsidR="00FB1F52" w:rsidRDefault="00000000">
      <w:pPr>
        <w:pStyle w:val="Heading3"/>
      </w:pPr>
      <w:bookmarkStart w:id="58" w:name="regulatory-progression"/>
      <w:r>
        <w:t>Regulatory Progression</w:t>
      </w:r>
    </w:p>
    <w:p w14:paraId="0455E810" w14:textId="77777777" w:rsidR="00FB1F52" w:rsidRDefault="00000000">
      <w:pPr>
        <w:pStyle w:val="FirstParagraph"/>
      </w:pPr>
      <w:r>
        <w:t>Class M validation before Class F commercialization.</w:t>
      </w:r>
    </w:p>
    <w:p w14:paraId="6EB4669B" w14:textId="77777777" w:rsidR="00FB1F52" w:rsidRDefault="00000000">
      <w:pPr>
        <w:pStyle w:val="Heading3"/>
      </w:pPr>
      <w:bookmarkStart w:id="59" w:name="operational-validation"/>
      <w:bookmarkEnd w:id="58"/>
      <w:r>
        <w:t>Operational Validation</w:t>
      </w:r>
    </w:p>
    <w:p w14:paraId="19D13C60" w14:textId="77777777" w:rsidR="00FB1F52" w:rsidRDefault="00000000">
      <w:pPr>
        <w:pStyle w:val="FirstParagraph"/>
      </w:pPr>
      <w:r>
        <w:t>Successful execution before transaction scale.</w:t>
      </w:r>
    </w:p>
    <w:p w14:paraId="0B05F04A" w14:textId="77777777" w:rsidR="00FB1F52" w:rsidRDefault="00000000">
      <w:pPr>
        <w:pStyle w:val="Heading3"/>
      </w:pPr>
      <w:bookmarkStart w:id="60" w:name="participant-growth"/>
      <w:bookmarkEnd w:id="59"/>
      <w:r>
        <w:t>Participant Growth</w:t>
      </w:r>
    </w:p>
    <w:p w14:paraId="7DE0104F" w14:textId="77777777" w:rsidR="00FB1F52" w:rsidRDefault="00000000">
      <w:pPr>
        <w:pStyle w:val="FirstParagraph"/>
      </w:pPr>
      <w:r>
        <w:t>Institutional adoption before volume assumptions.</w:t>
      </w:r>
    </w:p>
    <w:p w14:paraId="17DEA734" w14:textId="77777777" w:rsidR="00FB1F52" w:rsidRDefault="00000000">
      <w:pPr>
        <w:pStyle w:val="Heading3"/>
      </w:pPr>
      <w:bookmarkStart w:id="61" w:name="conservative-forecasting"/>
      <w:bookmarkEnd w:id="60"/>
      <w:r>
        <w:t>Conservative Forecasting</w:t>
      </w:r>
    </w:p>
    <w:p w14:paraId="53C13D26" w14:textId="77777777" w:rsidR="00FB1F52" w:rsidRDefault="00000000">
      <w:pPr>
        <w:pStyle w:val="FirstParagraph"/>
      </w:pPr>
      <w:r>
        <w:t>Credibility over aggressive projections.</w:t>
      </w:r>
    </w:p>
    <w:p w14:paraId="3753AAAE" w14:textId="77777777" w:rsidR="00FB1F52" w:rsidRDefault="00000000">
      <w:pPr>
        <w:pStyle w:val="Heading3"/>
      </w:pPr>
      <w:bookmarkStart w:id="62" w:name="ecosystem-expansion-1"/>
      <w:bookmarkEnd w:id="61"/>
      <w:r>
        <w:t>Ecosystem Expansion</w:t>
      </w:r>
    </w:p>
    <w:p w14:paraId="1FC7A0D1" w14:textId="77777777" w:rsidR="00FB1F52" w:rsidRDefault="00000000">
      <w:pPr>
        <w:pStyle w:val="FirstParagraph"/>
      </w:pPr>
      <w:r>
        <w:t>Revenue diversification occurring over time rather than immediately.</w:t>
      </w:r>
    </w:p>
    <w:p w14:paraId="48712FF7" w14:textId="77777777" w:rsidR="00FB1F52" w:rsidRDefault="00000000">
      <w:r>
        <w:pict w14:anchorId="28AF7F91">
          <v:rect id="_x0000_i1042" style="width:0;height:1.5pt" o:hralign="center" o:hrstd="t" o:hr="t"/>
        </w:pict>
      </w:r>
    </w:p>
    <w:p w14:paraId="3949FFDB" w14:textId="77777777" w:rsidR="00FB1F52" w:rsidRDefault="00000000">
      <w:pPr>
        <w:pStyle w:val="Heading1"/>
      </w:pPr>
      <w:bookmarkStart w:id="63" w:name="investor-takeaway"/>
      <w:bookmarkEnd w:id="57"/>
      <w:bookmarkEnd w:id="62"/>
      <w:r>
        <w:t>Investor Takeaway</w:t>
      </w:r>
    </w:p>
    <w:p w14:paraId="66E94854" w14:textId="77777777" w:rsidR="00FB1F52" w:rsidRDefault="00000000">
      <w:pPr>
        <w:pStyle w:val="FirstParagraph"/>
      </w:pPr>
      <w:r>
        <w:t>The GSCX financial model is intended to reflect the progressive development of a regulated institutional infrastructure platform.</w:t>
      </w:r>
    </w:p>
    <w:p w14:paraId="1E889B34" w14:textId="77777777" w:rsidR="00FB1F52" w:rsidRDefault="00000000">
      <w:pPr>
        <w:pStyle w:val="BodyText"/>
      </w:pPr>
      <w:r>
        <w:t>The model assumes that ecosystem value is created through:</w:t>
      </w:r>
    </w:p>
    <w:p w14:paraId="79B6E7D0" w14:textId="77777777" w:rsidR="00FB1F52" w:rsidRDefault="00000000">
      <w:pPr>
        <w:pStyle w:val="Compact"/>
        <w:numPr>
          <w:ilvl w:val="0"/>
          <w:numId w:val="8"/>
        </w:numPr>
      </w:pPr>
      <w:r>
        <w:t>Participant Growth</w:t>
      </w:r>
    </w:p>
    <w:p w14:paraId="78E8132A" w14:textId="77777777" w:rsidR="00FB1F52" w:rsidRDefault="00000000">
      <w:pPr>
        <w:pStyle w:val="Compact"/>
        <w:numPr>
          <w:ilvl w:val="0"/>
          <w:numId w:val="8"/>
        </w:numPr>
      </w:pPr>
      <w:r>
        <w:t>Transaction Activity</w:t>
      </w:r>
    </w:p>
    <w:p w14:paraId="7A343528" w14:textId="77777777" w:rsidR="00FB1F52" w:rsidRDefault="00000000">
      <w:pPr>
        <w:pStyle w:val="Compact"/>
        <w:numPr>
          <w:ilvl w:val="0"/>
          <w:numId w:val="8"/>
        </w:numPr>
      </w:pPr>
      <w:r>
        <w:lastRenderedPageBreak/>
        <w:t>Settlement Volume</w:t>
      </w:r>
    </w:p>
    <w:p w14:paraId="3FE825F5" w14:textId="77777777" w:rsidR="00FB1F52" w:rsidRDefault="00000000">
      <w:pPr>
        <w:pStyle w:val="Compact"/>
        <w:numPr>
          <w:ilvl w:val="0"/>
          <w:numId w:val="8"/>
        </w:numPr>
      </w:pPr>
      <w:r>
        <w:t>Assets Under Custody</w:t>
      </w:r>
    </w:p>
    <w:p w14:paraId="48050D88" w14:textId="77777777" w:rsidR="00FB1F52" w:rsidRDefault="00000000">
      <w:pPr>
        <w:pStyle w:val="Compact"/>
        <w:numPr>
          <w:ilvl w:val="0"/>
          <w:numId w:val="8"/>
        </w:numPr>
      </w:pPr>
      <w:r>
        <w:t>Institutional Adoption</w:t>
      </w:r>
    </w:p>
    <w:p w14:paraId="04E4F8F8" w14:textId="77777777" w:rsidR="00FB1F52" w:rsidRDefault="00000000">
      <w:pPr>
        <w:pStyle w:val="FirstParagraph"/>
      </w:pPr>
      <w:r>
        <w:t>Revenue is expected to evolve alongside regulatory progression, operational validation, and ecosystem maturity.</w:t>
      </w:r>
    </w:p>
    <w:p w14:paraId="5F2FFE69" w14:textId="77777777" w:rsidR="00FB1F52" w:rsidRDefault="00000000">
      <w:pPr>
        <w:pStyle w:val="BodyText"/>
      </w:pPr>
      <w:r>
        <w:t>Management believes that disciplined execution, participant trust, and regulatory credibility will be the primary drivers of long-term enterprise value.</w:t>
      </w:r>
      <w:bookmarkEnd w:id="63"/>
    </w:p>
    <w:sectPr w:rsidR="00FB1F52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A1E47C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22C5DD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03470609">
    <w:abstractNumId w:val="0"/>
  </w:num>
  <w:num w:numId="2" w16cid:durableId="1812287783">
    <w:abstractNumId w:val="1"/>
  </w:num>
  <w:num w:numId="3" w16cid:durableId="1375696950">
    <w:abstractNumId w:val="1"/>
  </w:num>
  <w:num w:numId="4" w16cid:durableId="1065833782">
    <w:abstractNumId w:val="1"/>
  </w:num>
  <w:num w:numId="5" w16cid:durableId="339821065">
    <w:abstractNumId w:val="1"/>
  </w:num>
  <w:num w:numId="6" w16cid:durableId="1246962372">
    <w:abstractNumId w:val="1"/>
  </w:num>
  <w:num w:numId="7" w16cid:durableId="626543783">
    <w:abstractNumId w:val="1"/>
  </w:num>
  <w:num w:numId="8" w16cid:durableId="2126852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52"/>
    <w:rsid w:val="00596E28"/>
    <w:rsid w:val="00A54D82"/>
    <w:rsid w:val="00FB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E39C"/>
  <w15:docId w15:val="{4B990996-26B5-4D37-817D-2159D153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1059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White</dc:creator>
  <cp:keywords/>
  <cp:lastModifiedBy>Jaime White</cp:lastModifiedBy>
  <cp:revision>2</cp:revision>
  <dcterms:created xsi:type="dcterms:W3CDTF">2026-06-24T02:55:00Z</dcterms:created>
  <dcterms:modified xsi:type="dcterms:W3CDTF">2026-06-24T02:55:00Z</dcterms:modified>
</cp:coreProperties>
</file>