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85E03B" w14:textId="3B1AFCDF" w:rsidR="007D6CCF" w:rsidRPr="007D6CCF" w:rsidRDefault="007D6CCF" w:rsidP="00FD3766">
      <w:pPr>
        <w:spacing w:after="120" w:line="240" w:lineRule="auto"/>
        <w:rPr>
          <w:rFonts w:eastAsia="Times New Roman" w:cs="Arial"/>
          <w:b/>
          <w:bCs/>
          <w:color w:val="1F1F1F"/>
          <w:kern w:val="0"/>
          <w:sz w:val="36"/>
          <w:szCs w:val="36"/>
          <w14:ligatures w14:val="none"/>
        </w:rPr>
      </w:pPr>
      <w:r w:rsidRPr="007D6CCF">
        <w:rPr>
          <w:rFonts w:eastAsia="Times New Roman" w:cs="Arial"/>
          <w:b/>
          <w:bCs/>
          <w:color w:val="1F1F1F"/>
          <w:kern w:val="0"/>
          <w:sz w:val="36"/>
          <w:szCs w:val="36"/>
          <w14:ligatures w14:val="none"/>
        </w:rPr>
        <w:t>GSCX Group Investment Memorandum</w:t>
      </w:r>
    </w:p>
    <w:p w14:paraId="46799F4D" w14:textId="77777777" w:rsidR="007D6CCF" w:rsidRDefault="007D6CCF" w:rsidP="002929F4">
      <w:pPr>
        <w:spacing w:after="0" w:line="240" w:lineRule="auto"/>
        <w:rPr>
          <w:rFonts w:eastAsia="Times New Roman" w:cs="Arial"/>
          <w:color w:val="1F1F1F"/>
          <w:kern w:val="0"/>
          <w:sz w:val="22"/>
          <w:szCs w:val="22"/>
          <w14:ligatures w14:val="none"/>
        </w:rPr>
      </w:pPr>
    </w:p>
    <w:p w14:paraId="5B737101" w14:textId="65D8F991" w:rsidR="00927B31" w:rsidRPr="00927B31" w:rsidRDefault="00927B31" w:rsidP="00FD3766">
      <w:pPr>
        <w:spacing w:after="120" w:line="240" w:lineRule="auto"/>
        <w:rPr>
          <w:rFonts w:eastAsia="Times New Roman" w:cs="Arial"/>
          <w:color w:val="1F1F1F"/>
          <w:kern w:val="0"/>
          <w:sz w:val="22"/>
          <w:szCs w:val="22"/>
          <w14:ligatures w14:val="none"/>
        </w:rPr>
      </w:pPr>
      <w:r w:rsidRPr="00927B31">
        <w:rPr>
          <w:rFonts w:eastAsia="Times New Roman" w:cs="Arial"/>
          <w:color w:val="1F1F1F"/>
          <w:kern w:val="0"/>
          <w:sz w:val="22"/>
          <w:szCs w:val="22"/>
          <w14:ligatures w14:val="none"/>
        </w:rPr>
        <w:t xml:space="preserve">This </w:t>
      </w:r>
      <w:r w:rsidRPr="00927B31">
        <w:rPr>
          <w:rFonts w:eastAsia="Times New Roman" w:cs="Arial"/>
          <w:b/>
          <w:bCs/>
          <w:color w:val="1F1F1F"/>
          <w:kern w:val="0"/>
          <w:sz w:val="22"/>
          <w:szCs w:val="22"/>
          <w:bdr w:val="none" w:sz="0" w:space="0" w:color="auto" w:frame="1"/>
          <w14:ligatures w14:val="none"/>
        </w:rPr>
        <w:t>Investment Memorandum</w:t>
      </w:r>
      <w:r w:rsidRPr="00927B31">
        <w:rPr>
          <w:rFonts w:eastAsia="Times New Roman" w:cs="Arial"/>
          <w:color w:val="1F1F1F"/>
          <w:kern w:val="0"/>
          <w:sz w:val="22"/>
          <w:szCs w:val="22"/>
          <w14:ligatures w14:val="none"/>
        </w:rPr>
        <w:t xml:space="preserve"> provides the high-level and detailed designs, Series A valuation, and capital allocation </w:t>
      </w:r>
      <w:r w:rsidR="007D6CCF">
        <w:rPr>
          <w:rFonts w:eastAsia="Times New Roman" w:cs="Arial"/>
          <w:color w:val="1F1F1F"/>
          <w:kern w:val="0"/>
          <w:sz w:val="22"/>
          <w:szCs w:val="22"/>
          <w14:ligatures w14:val="none"/>
        </w:rPr>
        <w:t xml:space="preserve">breakdown </w:t>
      </w:r>
      <w:r w:rsidRPr="00927B31">
        <w:rPr>
          <w:rFonts w:eastAsia="Times New Roman" w:cs="Arial"/>
          <w:color w:val="1F1F1F"/>
          <w:kern w:val="0"/>
          <w:sz w:val="22"/>
          <w:szCs w:val="22"/>
          <w14:ligatures w14:val="none"/>
        </w:rPr>
        <w:t xml:space="preserve">for </w:t>
      </w:r>
      <w:r w:rsidRPr="00927B31">
        <w:rPr>
          <w:rFonts w:eastAsia="Times New Roman" w:cs="Arial"/>
          <w:b/>
          <w:bCs/>
          <w:color w:val="1F1F1F"/>
          <w:kern w:val="0"/>
          <w:sz w:val="22"/>
          <w:szCs w:val="22"/>
          <w:bdr w:val="none" w:sz="0" w:space="0" w:color="auto" w:frame="1"/>
          <w14:ligatures w14:val="none"/>
        </w:rPr>
        <w:t>GSCX Group</w:t>
      </w:r>
      <w:r w:rsidRPr="00927B31">
        <w:rPr>
          <w:rFonts w:eastAsia="Times New Roman" w:cs="Arial"/>
          <w:color w:val="1F1F1F"/>
          <w:kern w:val="0"/>
          <w:sz w:val="22"/>
          <w:szCs w:val="22"/>
          <w14:ligatures w14:val="none"/>
        </w:rPr>
        <w:t xml:space="preserve">. By leveraging the </w:t>
      </w:r>
      <w:r w:rsidRPr="00927B31">
        <w:rPr>
          <w:rFonts w:eastAsia="Times New Roman" w:cs="Arial"/>
          <w:b/>
          <w:bCs/>
          <w:color w:val="1F1F1F"/>
          <w:kern w:val="0"/>
          <w:sz w:val="22"/>
          <w:szCs w:val="22"/>
          <w:bdr w:val="none" w:sz="0" w:space="0" w:color="auto" w:frame="1"/>
          <w14:ligatures w14:val="none"/>
        </w:rPr>
        <w:t>"Pilot Shield"</w:t>
      </w:r>
      <w:r w:rsidR="007D6CCF">
        <w:rPr>
          <w:rFonts w:eastAsia="Times New Roman" w:cs="Arial"/>
          <w:color w:val="1F1F1F"/>
          <w:kern w:val="0"/>
          <w:sz w:val="22"/>
          <w:szCs w:val="22"/>
          <w14:ligatures w14:val="none"/>
        </w:rPr>
        <w:t xml:space="preserve"> – </w:t>
      </w:r>
      <w:r w:rsidRPr="00927B31">
        <w:rPr>
          <w:rFonts w:eastAsia="Times New Roman" w:cs="Arial"/>
          <w:color w:val="1F1F1F"/>
          <w:kern w:val="0"/>
          <w:sz w:val="22"/>
          <w:szCs w:val="22"/>
          <w14:ligatures w14:val="none"/>
        </w:rPr>
        <w:t xml:space="preserve">a regulatory bridge between the </w:t>
      </w:r>
      <w:r w:rsidRPr="00927B31">
        <w:rPr>
          <w:rFonts w:eastAsia="Times New Roman" w:cs="Arial"/>
          <w:b/>
          <w:bCs/>
          <w:color w:val="1F1F1F"/>
          <w:kern w:val="0"/>
          <w:sz w:val="22"/>
          <w:szCs w:val="22"/>
          <w:bdr w:val="none" w:sz="0" w:space="0" w:color="auto" w:frame="1"/>
          <w14:ligatures w14:val="none"/>
        </w:rPr>
        <w:t>ADGM (UAE)</w:t>
      </w:r>
      <w:r w:rsidRPr="00927B31">
        <w:rPr>
          <w:rFonts w:eastAsia="Times New Roman" w:cs="Arial"/>
          <w:color w:val="1F1F1F"/>
          <w:kern w:val="0"/>
          <w:sz w:val="22"/>
          <w:szCs w:val="22"/>
          <w14:ligatures w14:val="none"/>
        </w:rPr>
        <w:t xml:space="preserve"> and the </w:t>
      </w:r>
      <w:r w:rsidRPr="00927B31">
        <w:rPr>
          <w:rFonts w:eastAsia="Times New Roman" w:cs="Arial"/>
          <w:b/>
          <w:bCs/>
          <w:color w:val="1F1F1F"/>
          <w:kern w:val="0"/>
          <w:sz w:val="22"/>
          <w:szCs w:val="22"/>
          <w:bdr w:val="none" w:sz="0" w:space="0" w:color="auto" w:frame="1"/>
          <w14:ligatures w14:val="none"/>
        </w:rPr>
        <w:t>BMA (Bermuda)</w:t>
      </w:r>
      <w:r w:rsidR="007D6CCF">
        <w:rPr>
          <w:rFonts w:eastAsia="Times New Roman" w:cs="Arial"/>
          <w:color w:val="1F1F1F"/>
          <w:kern w:val="0"/>
          <w:sz w:val="22"/>
          <w:szCs w:val="22"/>
          <w14:ligatures w14:val="none"/>
        </w:rPr>
        <w:t xml:space="preserve"> – </w:t>
      </w:r>
      <w:r w:rsidRPr="00927B31">
        <w:rPr>
          <w:rFonts w:eastAsia="Times New Roman" w:cs="Arial"/>
          <w:color w:val="1F1F1F"/>
          <w:kern w:val="0"/>
          <w:sz w:val="22"/>
          <w:szCs w:val="22"/>
          <w14:ligatures w14:val="none"/>
        </w:rPr>
        <w:t xml:space="preserve">GSCX establishes a legally enforceable </w:t>
      </w:r>
      <w:r w:rsidRPr="00927B31">
        <w:rPr>
          <w:rFonts w:eastAsia="Times New Roman" w:cs="Arial"/>
          <w:b/>
          <w:bCs/>
          <w:color w:val="1F1F1F"/>
          <w:kern w:val="0"/>
          <w:sz w:val="22"/>
          <w:szCs w:val="22"/>
          <w:bdr w:val="none" w:sz="0" w:space="0" w:color="auto" w:frame="1"/>
          <w14:ligatures w14:val="none"/>
        </w:rPr>
        <w:t>MLETR Digital Corridor</w:t>
      </w:r>
      <w:r w:rsidRPr="00927B31">
        <w:rPr>
          <w:rFonts w:eastAsia="Times New Roman" w:cs="Arial"/>
          <w:color w:val="1F1F1F"/>
          <w:kern w:val="0"/>
          <w:sz w:val="22"/>
          <w:szCs w:val="22"/>
          <w14:ligatures w14:val="none"/>
        </w:rPr>
        <w:t>, positioning itself as a vertically integrated "Deep Tech Powerhouse."</w:t>
      </w:r>
    </w:p>
    <w:p w14:paraId="58D6A645" w14:textId="77777777" w:rsidR="00FD3766" w:rsidRDefault="00FD3766" w:rsidP="002929F4">
      <w:pPr>
        <w:spacing w:after="0" w:line="240" w:lineRule="auto"/>
        <w:outlineLvl w:val="1"/>
        <w:rPr>
          <w:rFonts w:eastAsia="Times New Roman" w:cs="Arial"/>
          <w:b/>
          <w:bCs/>
          <w:color w:val="1F1F1F"/>
          <w:kern w:val="0"/>
          <w:sz w:val="22"/>
          <w:szCs w:val="22"/>
          <w14:ligatures w14:val="none"/>
        </w:rPr>
      </w:pPr>
    </w:p>
    <w:p w14:paraId="3653D93E" w14:textId="39504E3F" w:rsidR="00927B31" w:rsidRPr="00C75B86" w:rsidRDefault="00927B31" w:rsidP="00FD3766">
      <w:pPr>
        <w:spacing w:after="120" w:line="240" w:lineRule="auto"/>
        <w:outlineLvl w:val="1"/>
        <w:rPr>
          <w:rFonts w:eastAsia="Times New Roman" w:cs="Arial"/>
          <w:b/>
          <w:bCs/>
          <w:color w:val="1F1F1F"/>
          <w:kern w:val="0"/>
          <w:sz w:val="32"/>
          <w:szCs w:val="32"/>
          <w14:ligatures w14:val="none"/>
        </w:rPr>
      </w:pPr>
      <w:r w:rsidRPr="00C75B86">
        <w:rPr>
          <w:rFonts w:eastAsia="Times New Roman" w:cs="Arial"/>
          <w:b/>
          <w:bCs/>
          <w:color w:val="1F1F1F"/>
          <w:kern w:val="0"/>
          <w:sz w:val="32"/>
          <w:szCs w:val="32"/>
          <w14:ligatures w14:val="none"/>
        </w:rPr>
        <w:t>1. Executive Summary &amp; Series A Valuation</w:t>
      </w:r>
    </w:p>
    <w:p w14:paraId="49C1E4D5" w14:textId="77777777" w:rsidR="00927B31" w:rsidRPr="00927B31" w:rsidRDefault="00927B31" w:rsidP="00FD3766">
      <w:pPr>
        <w:spacing w:after="120" w:line="240" w:lineRule="auto"/>
        <w:rPr>
          <w:rFonts w:eastAsia="Times New Roman" w:cs="Arial"/>
          <w:color w:val="1F1F1F"/>
          <w:kern w:val="0"/>
          <w:sz w:val="22"/>
          <w:szCs w:val="22"/>
          <w14:ligatures w14:val="none"/>
        </w:rPr>
      </w:pPr>
      <w:r w:rsidRPr="00927B31">
        <w:rPr>
          <w:rFonts w:eastAsia="Times New Roman" w:cs="Arial"/>
          <w:color w:val="1F1F1F"/>
          <w:kern w:val="0"/>
          <w:sz w:val="22"/>
          <w:szCs w:val="22"/>
          <w14:ligatures w14:val="none"/>
        </w:rPr>
        <w:t xml:space="preserve">GSCX Group owns its entire proprietary stack: </w:t>
      </w:r>
      <w:r w:rsidRPr="00927B31">
        <w:rPr>
          <w:rFonts w:eastAsia="Times New Roman" w:cs="Arial"/>
          <w:b/>
          <w:bCs/>
          <w:color w:val="1F1F1F"/>
          <w:kern w:val="0"/>
          <w:sz w:val="22"/>
          <w:szCs w:val="22"/>
          <w:bdr w:val="none" w:sz="0" w:space="0" w:color="auto" w:frame="1"/>
          <w14:ligatures w14:val="none"/>
        </w:rPr>
        <w:t>Marketplace (MTF)</w:t>
      </w:r>
      <w:r w:rsidRPr="00927B31">
        <w:rPr>
          <w:rFonts w:eastAsia="Times New Roman" w:cs="Arial"/>
          <w:color w:val="1F1F1F"/>
          <w:kern w:val="0"/>
          <w:sz w:val="22"/>
          <w:szCs w:val="22"/>
          <w14:ligatures w14:val="none"/>
        </w:rPr>
        <w:t xml:space="preserve">, </w:t>
      </w:r>
      <w:r w:rsidRPr="00927B31">
        <w:rPr>
          <w:rFonts w:eastAsia="Times New Roman" w:cs="Arial"/>
          <w:b/>
          <w:bCs/>
          <w:color w:val="1F1F1F"/>
          <w:kern w:val="0"/>
          <w:sz w:val="22"/>
          <w:szCs w:val="22"/>
          <w:bdr w:val="none" w:sz="0" w:space="0" w:color="auto" w:frame="1"/>
          <w14:ligatures w14:val="none"/>
        </w:rPr>
        <w:t>Central Counterparty (CCP)</w:t>
      </w:r>
      <w:r w:rsidRPr="00927B31">
        <w:rPr>
          <w:rFonts w:eastAsia="Times New Roman" w:cs="Arial"/>
          <w:color w:val="1F1F1F"/>
          <w:kern w:val="0"/>
          <w:sz w:val="22"/>
          <w:szCs w:val="22"/>
          <w14:ligatures w14:val="none"/>
        </w:rPr>
        <w:t xml:space="preserve">, </w:t>
      </w:r>
      <w:r w:rsidRPr="00927B31">
        <w:rPr>
          <w:rFonts w:eastAsia="Times New Roman" w:cs="Arial"/>
          <w:b/>
          <w:bCs/>
          <w:color w:val="1F1F1F"/>
          <w:kern w:val="0"/>
          <w:sz w:val="22"/>
          <w:szCs w:val="22"/>
          <w:bdr w:val="none" w:sz="0" w:space="0" w:color="auto" w:frame="1"/>
          <w14:ligatures w14:val="none"/>
        </w:rPr>
        <w:t>Custodian (CSP)</w:t>
      </w:r>
      <w:r w:rsidRPr="00927B31">
        <w:rPr>
          <w:rFonts w:eastAsia="Times New Roman" w:cs="Arial"/>
          <w:color w:val="1F1F1F"/>
          <w:kern w:val="0"/>
          <w:sz w:val="22"/>
          <w:szCs w:val="22"/>
          <w14:ligatures w14:val="none"/>
        </w:rPr>
        <w:t xml:space="preserve">, and </w:t>
      </w:r>
      <w:r w:rsidRPr="00927B31">
        <w:rPr>
          <w:rFonts w:eastAsia="Times New Roman" w:cs="Arial"/>
          <w:b/>
          <w:bCs/>
          <w:color w:val="1F1F1F"/>
          <w:kern w:val="0"/>
          <w:sz w:val="22"/>
          <w:szCs w:val="22"/>
          <w:bdr w:val="none" w:sz="0" w:space="0" w:color="auto" w:frame="1"/>
          <w14:ligatures w14:val="none"/>
        </w:rPr>
        <w:t>Insurer (Captive)</w:t>
      </w:r>
      <w:r w:rsidRPr="00927B31">
        <w:rPr>
          <w:rFonts w:eastAsia="Times New Roman" w:cs="Arial"/>
          <w:color w:val="1F1F1F"/>
          <w:kern w:val="0"/>
          <w:sz w:val="22"/>
          <w:szCs w:val="22"/>
          <w14:ligatures w14:val="none"/>
        </w:rPr>
        <w:t>. This vertical integration eliminates third-party licensing fees, creating a massive defensive moat and superior gross margins.</w:t>
      </w:r>
    </w:p>
    <w:p w14:paraId="2E7499E5" w14:textId="77777777" w:rsidR="00927B31" w:rsidRPr="00C75B86" w:rsidRDefault="00927B31" w:rsidP="00FD3766">
      <w:pPr>
        <w:spacing w:after="120" w:line="240" w:lineRule="auto"/>
        <w:outlineLvl w:val="2"/>
        <w:rPr>
          <w:rFonts w:eastAsia="Times New Roman" w:cs="Arial"/>
          <w:b/>
          <w:bCs/>
          <w:color w:val="1F1F1F"/>
          <w:kern w:val="0"/>
          <w:sz w:val="28"/>
          <w:szCs w:val="28"/>
          <w14:ligatures w14:val="none"/>
        </w:rPr>
      </w:pPr>
      <w:r w:rsidRPr="00C75B86">
        <w:rPr>
          <w:rFonts w:eastAsia="Times New Roman" w:cs="Arial"/>
          <w:b/>
          <w:bCs/>
          <w:color w:val="1F1F1F"/>
          <w:kern w:val="0"/>
          <w:sz w:val="28"/>
          <w:szCs w:val="28"/>
          <w14:ligatures w14:val="none"/>
        </w:rPr>
        <w:t>Transaction Overview</w:t>
      </w:r>
    </w:p>
    <w:p w14:paraId="124DE41D" w14:textId="77777777" w:rsidR="00FD3766" w:rsidRPr="003751AE" w:rsidRDefault="00FD3766">
      <w:pPr>
        <w:pStyle w:val="ng-star-inserted"/>
        <w:numPr>
          <w:ilvl w:val="0"/>
          <w:numId w:val="71"/>
        </w:numPr>
        <w:shd w:val="clear" w:color="auto" w:fill="FFFFFF"/>
        <w:spacing w:before="0" w:beforeAutospacing="0" w:after="60" w:afterAutospacing="0"/>
        <w:rPr>
          <w:rFonts w:asciiTheme="minorHAnsi" w:hAnsiTheme="minorHAnsi" w:cs="Arial"/>
          <w:color w:val="2B2D31"/>
          <w:sz w:val="20"/>
          <w:szCs w:val="20"/>
        </w:rPr>
      </w:pPr>
      <w:r w:rsidRPr="003751AE">
        <w:rPr>
          <w:rStyle w:val="ng-star-inserted1"/>
          <w:rFonts w:asciiTheme="minorHAnsi" w:eastAsiaTheme="majorEastAsia" w:hAnsiTheme="minorHAnsi" w:cs="Arial"/>
          <w:color w:val="2B2D31"/>
          <w:sz w:val="20"/>
          <w:szCs w:val="20"/>
        </w:rPr>
        <w:t>Issuer: GSCX Group (hereafter GSCX)</w:t>
      </w:r>
    </w:p>
    <w:p w14:paraId="5134DC0A" w14:textId="77777777" w:rsidR="00FD3766" w:rsidRPr="003751AE" w:rsidRDefault="00FD3766">
      <w:pPr>
        <w:pStyle w:val="ng-star-inserted"/>
        <w:numPr>
          <w:ilvl w:val="0"/>
          <w:numId w:val="71"/>
        </w:numPr>
        <w:shd w:val="clear" w:color="auto" w:fill="FFFFFF"/>
        <w:spacing w:before="0" w:beforeAutospacing="0" w:after="60" w:afterAutospacing="0"/>
        <w:rPr>
          <w:rFonts w:asciiTheme="minorHAnsi" w:hAnsiTheme="minorHAnsi" w:cs="Arial"/>
          <w:color w:val="2B2D31"/>
          <w:sz w:val="20"/>
          <w:szCs w:val="20"/>
        </w:rPr>
      </w:pPr>
      <w:r w:rsidRPr="003751AE">
        <w:rPr>
          <w:rStyle w:val="ng-star-inserted1"/>
          <w:rFonts w:asciiTheme="minorHAnsi" w:eastAsiaTheme="majorEastAsia" w:hAnsiTheme="minorHAnsi" w:cs="Arial"/>
          <w:color w:val="2B2D31"/>
          <w:sz w:val="20"/>
          <w:szCs w:val="20"/>
        </w:rPr>
        <w:t>Subject: Regulatory Capital, Infrastructure Transformation (Cloud -&gt; Mainframe) &amp; Global Go-to-Market</w:t>
      </w:r>
    </w:p>
    <w:p w14:paraId="73EA4B9D" w14:textId="6EDCA645" w:rsidR="00FD3766" w:rsidRPr="003751AE" w:rsidRDefault="00FD3766">
      <w:pPr>
        <w:pStyle w:val="ng-star-inserted"/>
        <w:numPr>
          <w:ilvl w:val="0"/>
          <w:numId w:val="71"/>
        </w:numPr>
        <w:shd w:val="clear" w:color="auto" w:fill="FFFFFF"/>
        <w:spacing w:before="0" w:beforeAutospacing="0" w:after="60" w:afterAutospacing="0"/>
        <w:rPr>
          <w:rFonts w:asciiTheme="minorHAnsi" w:hAnsiTheme="minorHAnsi" w:cs="Arial"/>
          <w:color w:val="2B2D31"/>
          <w:sz w:val="20"/>
          <w:szCs w:val="20"/>
        </w:rPr>
      </w:pPr>
      <w:r w:rsidRPr="003751AE">
        <w:rPr>
          <w:rStyle w:val="ng-star-inserted1"/>
          <w:rFonts w:asciiTheme="minorHAnsi" w:eastAsiaTheme="majorEastAsia" w:hAnsiTheme="minorHAnsi" w:cs="Arial"/>
          <w:color w:val="2B2D31"/>
          <w:sz w:val="20"/>
          <w:szCs w:val="20"/>
        </w:rPr>
        <w:t>Sector: </w:t>
      </w:r>
      <w:r w:rsidR="00C75B86" w:rsidRPr="003751AE">
        <w:rPr>
          <w:rStyle w:val="ng-star-inserted1"/>
          <w:rFonts w:asciiTheme="minorHAnsi" w:eastAsiaTheme="majorEastAsia" w:hAnsiTheme="minorHAnsi" w:cs="Arial"/>
          <w:color w:val="2B2D31"/>
          <w:sz w:val="20"/>
          <w:szCs w:val="20"/>
        </w:rPr>
        <w:t>Infrastructure</w:t>
      </w:r>
      <w:r w:rsidR="00C75B86">
        <w:rPr>
          <w:rStyle w:val="ng-star-inserted1"/>
          <w:rFonts w:asciiTheme="minorHAnsi" w:eastAsiaTheme="majorEastAsia" w:hAnsiTheme="minorHAnsi" w:cs="Arial"/>
          <w:color w:val="2B2D31"/>
          <w:sz w:val="20"/>
          <w:szCs w:val="20"/>
        </w:rPr>
        <w:t>/</w:t>
      </w:r>
      <w:r w:rsidRPr="003751AE">
        <w:rPr>
          <w:rStyle w:val="ng-star-inserted1"/>
          <w:rFonts w:asciiTheme="minorHAnsi" w:eastAsiaTheme="majorEastAsia" w:hAnsiTheme="minorHAnsi" w:cs="Arial"/>
          <w:color w:val="2B2D31"/>
          <w:sz w:val="20"/>
          <w:szCs w:val="20"/>
        </w:rPr>
        <w:t>Tradetech/Fintec</w:t>
      </w:r>
      <w:r>
        <w:rPr>
          <w:rStyle w:val="ng-star-inserted1"/>
          <w:rFonts w:asciiTheme="minorHAnsi" w:eastAsiaTheme="majorEastAsia" w:hAnsiTheme="minorHAnsi" w:cs="Arial"/>
          <w:color w:val="2B2D31"/>
          <w:sz w:val="20"/>
          <w:szCs w:val="20"/>
        </w:rPr>
        <w:t>h</w:t>
      </w:r>
      <w:r w:rsidRPr="003751AE">
        <w:rPr>
          <w:rStyle w:val="ng-star-inserted1"/>
          <w:rFonts w:asciiTheme="minorHAnsi" w:eastAsiaTheme="majorEastAsia" w:hAnsiTheme="minorHAnsi" w:cs="Arial"/>
          <w:color w:val="2B2D31"/>
          <w:sz w:val="20"/>
          <w:szCs w:val="20"/>
        </w:rPr>
        <w:t>/Insurtech/Deeptech</w:t>
      </w:r>
    </w:p>
    <w:p w14:paraId="7E63BA05" w14:textId="72997A5F" w:rsidR="00FD3766" w:rsidRPr="003751AE" w:rsidRDefault="00FD3766">
      <w:pPr>
        <w:pStyle w:val="ng-star-inserted"/>
        <w:numPr>
          <w:ilvl w:val="0"/>
          <w:numId w:val="71"/>
        </w:numPr>
        <w:shd w:val="clear" w:color="auto" w:fill="FFFFFF"/>
        <w:spacing w:before="0" w:beforeAutospacing="0" w:after="60" w:afterAutospacing="0"/>
        <w:rPr>
          <w:rFonts w:asciiTheme="minorHAnsi" w:hAnsiTheme="minorHAnsi" w:cs="Arial"/>
          <w:color w:val="2B2D31"/>
          <w:sz w:val="20"/>
          <w:szCs w:val="20"/>
        </w:rPr>
      </w:pPr>
      <w:r w:rsidRPr="003751AE">
        <w:rPr>
          <w:rStyle w:val="ng-star-inserted1"/>
          <w:rFonts w:asciiTheme="minorHAnsi" w:eastAsiaTheme="majorEastAsia" w:hAnsiTheme="minorHAnsi" w:cs="Arial"/>
          <w:color w:val="2B2D31"/>
          <w:sz w:val="20"/>
          <w:szCs w:val="20"/>
        </w:rPr>
        <w:t xml:space="preserve">Regulatory Status: Pre-Approval; </w:t>
      </w:r>
      <w:r w:rsidR="00C75B86">
        <w:rPr>
          <w:rStyle w:val="ng-star-inserted1"/>
          <w:rFonts w:asciiTheme="minorHAnsi" w:eastAsiaTheme="majorEastAsia" w:hAnsiTheme="minorHAnsi" w:cs="Arial"/>
          <w:color w:val="2B2D31"/>
          <w:sz w:val="20"/>
          <w:szCs w:val="20"/>
        </w:rPr>
        <w:t>Some of the c</w:t>
      </w:r>
      <w:r w:rsidRPr="003751AE">
        <w:rPr>
          <w:rStyle w:val="ng-star-inserted1"/>
          <w:rFonts w:asciiTheme="minorHAnsi" w:eastAsiaTheme="majorEastAsia" w:hAnsiTheme="minorHAnsi" w:cs="Arial"/>
          <w:color w:val="2B2D31"/>
          <w:sz w:val="20"/>
          <w:szCs w:val="20"/>
        </w:rPr>
        <w:t>loud Product Ready for Sandbox Testing</w:t>
      </w:r>
    </w:p>
    <w:p w14:paraId="52E458E9" w14:textId="04F87923" w:rsidR="00FD3766" w:rsidRPr="003751AE" w:rsidRDefault="00FD3766">
      <w:pPr>
        <w:pStyle w:val="ng-star-inserted"/>
        <w:numPr>
          <w:ilvl w:val="0"/>
          <w:numId w:val="71"/>
        </w:numPr>
        <w:shd w:val="clear" w:color="auto" w:fill="FFFFFF"/>
        <w:spacing w:before="0" w:beforeAutospacing="0" w:after="60" w:afterAutospacing="0"/>
        <w:rPr>
          <w:rFonts w:asciiTheme="minorHAnsi" w:hAnsiTheme="minorHAnsi" w:cs="Arial"/>
          <w:color w:val="2B2D31"/>
          <w:sz w:val="20"/>
          <w:szCs w:val="20"/>
        </w:rPr>
      </w:pPr>
      <w:r w:rsidRPr="003751AE">
        <w:rPr>
          <w:rStyle w:val="ng-star-inserted1"/>
          <w:rFonts w:asciiTheme="minorHAnsi" w:eastAsiaTheme="majorEastAsia" w:hAnsiTheme="minorHAnsi" w:cs="Arial"/>
          <w:color w:val="2B2D31"/>
          <w:sz w:val="20"/>
          <w:szCs w:val="20"/>
        </w:rPr>
        <w:t>Primary Use of Funds: Regulatory Solvency (Tier 1), Mainframe Migration/Deployment, Global Brand Trust</w:t>
      </w:r>
    </w:p>
    <w:p w14:paraId="1D33CFAB" w14:textId="77777777" w:rsidR="00FD3766" w:rsidRPr="003751AE" w:rsidRDefault="00FD3766">
      <w:pPr>
        <w:pStyle w:val="ng-star-inserted"/>
        <w:numPr>
          <w:ilvl w:val="0"/>
          <w:numId w:val="71"/>
        </w:numPr>
        <w:shd w:val="clear" w:color="auto" w:fill="FFFFFF"/>
        <w:spacing w:before="0" w:beforeAutospacing="0" w:after="60" w:afterAutospacing="0"/>
        <w:rPr>
          <w:rFonts w:asciiTheme="minorHAnsi" w:hAnsiTheme="minorHAnsi" w:cs="Arial"/>
          <w:color w:val="2B2D31"/>
          <w:sz w:val="20"/>
          <w:szCs w:val="20"/>
        </w:rPr>
      </w:pPr>
      <w:r w:rsidRPr="003751AE">
        <w:rPr>
          <w:rStyle w:val="ng-star-inserted1"/>
          <w:rFonts w:asciiTheme="minorHAnsi" w:eastAsiaTheme="majorEastAsia" w:hAnsiTheme="minorHAnsi" w:cs="Arial"/>
          <w:color w:val="2B2D31"/>
          <w:sz w:val="20"/>
          <w:szCs w:val="20"/>
        </w:rPr>
        <w:t>Quality: Institutional Grade</w:t>
      </w:r>
    </w:p>
    <w:p w14:paraId="67B2919C" w14:textId="7C6E2C21" w:rsidR="00FD3766" w:rsidRPr="003751AE" w:rsidRDefault="00FD3766">
      <w:pPr>
        <w:pStyle w:val="ng-star-inserted"/>
        <w:numPr>
          <w:ilvl w:val="0"/>
          <w:numId w:val="71"/>
        </w:numPr>
        <w:shd w:val="clear" w:color="auto" w:fill="FFFFFF"/>
        <w:spacing w:before="0" w:beforeAutospacing="0" w:after="60" w:afterAutospacing="0"/>
        <w:rPr>
          <w:rFonts w:asciiTheme="minorHAnsi" w:hAnsiTheme="minorHAnsi" w:cs="Arial"/>
          <w:color w:val="2B2D31"/>
          <w:sz w:val="20"/>
          <w:szCs w:val="20"/>
        </w:rPr>
      </w:pPr>
      <w:r w:rsidRPr="003751AE">
        <w:rPr>
          <w:rStyle w:val="ng-star-inserted1"/>
          <w:rFonts w:asciiTheme="minorHAnsi" w:eastAsiaTheme="majorEastAsia" w:hAnsiTheme="minorHAnsi" w:cs="Arial"/>
          <w:color w:val="2B2D31"/>
          <w:sz w:val="20"/>
          <w:szCs w:val="20"/>
        </w:rPr>
        <w:t xml:space="preserve">Currency: All figures in </w:t>
      </w:r>
      <w:r w:rsidR="007D6CCF" w:rsidRPr="003751AE">
        <w:rPr>
          <w:rStyle w:val="ng-star-inserted1"/>
          <w:rFonts w:asciiTheme="minorHAnsi" w:eastAsiaTheme="majorEastAsia" w:hAnsiTheme="minorHAnsi" w:cs="Arial"/>
          <w:color w:val="2B2D31"/>
          <w:sz w:val="20"/>
          <w:szCs w:val="20"/>
        </w:rPr>
        <w:t xml:space="preserve">Millions </w:t>
      </w:r>
      <w:r w:rsidRPr="003751AE">
        <w:rPr>
          <w:rStyle w:val="ng-star-inserted1"/>
          <w:rFonts w:asciiTheme="minorHAnsi" w:eastAsiaTheme="majorEastAsia" w:hAnsiTheme="minorHAnsi" w:cs="Arial"/>
          <w:color w:val="2B2D31"/>
          <w:sz w:val="20"/>
          <w:szCs w:val="20"/>
        </w:rPr>
        <w:t>£ (GBP)</w:t>
      </w:r>
    </w:p>
    <w:p w14:paraId="4888FA3E" w14:textId="77777777" w:rsidR="00FD3766" w:rsidRPr="003751AE" w:rsidRDefault="00FD3766">
      <w:pPr>
        <w:pStyle w:val="ng-star-inserted"/>
        <w:numPr>
          <w:ilvl w:val="0"/>
          <w:numId w:val="71"/>
        </w:numPr>
        <w:shd w:val="clear" w:color="auto" w:fill="FFFFFF"/>
        <w:spacing w:before="0" w:beforeAutospacing="0" w:after="60" w:afterAutospacing="0"/>
        <w:rPr>
          <w:rFonts w:asciiTheme="minorHAnsi" w:hAnsiTheme="minorHAnsi" w:cs="Arial"/>
          <w:color w:val="2B2D31"/>
          <w:sz w:val="20"/>
          <w:szCs w:val="20"/>
        </w:rPr>
      </w:pPr>
      <w:r w:rsidRPr="003751AE">
        <w:rPr>
          <w:rStyle w:val="ng-star-inserted1"/>
          <w:rFonts w:asciiTheme="minorHAnsi" w:eastAsiaTheme="majorEastAsia" w:hAnsiTheme="minorHAnsi" w:cs="Arial"/>
          <w:color w:val="2B2D31"/>
          <w:sz w:val="20"/>
          <w:szCs w:val="20"/>
        </w:rPr>
        <w:t>Total Round Size: £35.0m</w:t>
      </w:r>
    </w:p>
    <w:p w14:paraId="49F4FDEE" w14:textId="2404F53B" w:rsidR="00FD3766" w:rsidRPr="003751AE" w:rsidRDefault="00FD3766">
      <w:pPr>
        <w:pStyle w:val="ng-star-inserted"/>
        <w:numPr>
          <w:ilvl w:val="0"/>
          <w:numId w:val="71"/>
        </w:numPr>
        <w:shd w:val="clear" w:color="auto" w:fill="FFFFFF"/>
        <w:spacing w:before="0" w:beforeAutospacing="0" w:after="60" w:afterAutospacing="0"/>
        <w:rPr>
          <w:rFonts w:asciiTheme="minorHAnsi" w:hAnsiTheme="minorHAnsi" w:cs="Arial"/>
          <w:color w:val="2B2D31"/>
          <w:sz w:val="20"/>
          <w:szCs w:val="20"/>
        </w:rPr>
      </w:pPr>
      <w:r w:rsidRPr="003751AE">
        <w:rPr>
          <w:rStyle w:val="ng-star-inserted1"/>
          <w:rFonts w:asciiTheme="minorHAnsi" w:eastAsiaTheme="majorEastAsia" w:hAnsiTheme="minorHAnsi" w:cs="Arial"/>
          <w:color w:val="2B2D31"/>
          <w:sz w:val="20"/>
          <w:szCs w:val="20"/>
        </w:rPr>
        <w:t>Pre-Money Valuation: £</w:t>
      </w:r>
      <w:r>
        <w:rPr>
          <w:rStyle w:val="ng-star-inserted1"/>
          <w:rFonts w:asciiTheme="minorHAnsi" w:eastAsiaTheme="majorEastAsia" w:hAnsiTheme="minorHAnsi" w:cs="Arial"/>
          <w:color w:val="2B2D31"/>
          <w:sz w:val="20"/>
          <w:szCs w:val="20"/>
        </w:rPr>
        <w:t>1</w:t>
      </w:r>
      <w:r w:rsidR="009F4D79">
        <w:rPr>
          <w:rStyle w:val="ng-star-inserted1"/>
          <w:rFonts w:asciiTheme="minorHAnsi" w:eastAsiaTheme="majorEastAsia" w:hAnsiTheme="minorHAnsi" w:cs="Arial"/>
          <w:color w:val="2B2D31"/>
          <w:sz w:val="20"/>
          <w:szCs w:val="20"/>
        </w:rPr>
        <w:t>2</w:t>
      </w:r>
      <w:r>
        <w:rPr>
          <w:rStyle w:val="ng-star-inserted1"/>
          <w:rFonts w:asciiTheme="minorHAnsi" w:eastAsiaTheme="majorEastAsia" w:hAnsiTheme="minorHAnsi" w:cs="Arial"/>
          <w:color w:val="2B2D31"/>
          <w:sz w:val="20"/>
          <w:szCs w:val="20"/>
        </w:rPr>
        <w:t>0</w:t>
      </w:r>
      <w:r w:rsidRPr="003751AE">
        <w:rPr>
          <w:rStyle w:val="ng-star-inserted1"/>
          <w:rFonts w:asciiTheme="minorHAnsi" w:eastAsiaTheme="majorEastAsia" w:hAnsiTheme="minorHAnsi" w:cs="Arial"/>
          <w:color w:val="2B2D31"/>
          <w:sz w:val="20"/>
          <w:szCs w:val="20"/>
        </w:rPr>
        <w:t>.5m</w:t>
      </w:r>
    </w:p>
    <w:p w14:paraId="56BE7265" w14:textId="74049A1F" w:rsidR="00FD3766" w:rsidRPr="003751AE" w:rsidRDefault="00FD3766">
      <w:pPr>
        <w:pStyle w:val="ng-star-inserted"/>
        <w:numPr>
          <w:ilvl w:val="0"/>
          <w:numId w:val="71"/>
        </w:numPr>
        <w:shd w:val="clear" w:color="auto" w:fill="FFFFFF"/>
        <w:spacing w:before="0" w:beforeAutospacing="0" w:after="60" w:afterAutospacing="0"/>
        <w:rPr>
          <w:rFonts w:asciiTheme="minorHAnsi" w:hAnsiTheme="minorHAnsi" w:cs="Arial"/>
          <w:color w:val="2B2D31"/>
          <w:sz w:val="20"/>
          <w:szCs w:val="20"/>
        </w:rPr>
      </w:pPr>
      <w:r w:rsidRPr="003751AE">
        <w:rPr>
          <w:rStyle w:val="ng-star-inserted1"/>
          <w:rFonts w:asciiTheme="minorHAnsi" w:eastAsiaTheme="majorEastAsia" w:hAnsiTheme="minorHAnsi" w:cs="Arial"/>
          <w:color w:val="2B2D31"/>
          <w:sz w:val="20"/>
          <w:szCs w:val="20"/>
        </w:rPr>
        <w:t>Post-Money Valuation: £1</w:t>
      </w:r>
      <w:r w:rsidR="00375BB3">
        <w:rPr>
          <w:rStyle w:val="ng-star-inserted1"/>
          <w:rFonts w:asciiTheme="minorHAnsi" w:eastAsiaTheme="majorEastAsia" w:hAnsiTheme="minorHAnsi" w:cs="Arial"/>
          <w:color w:val="2B2D31"/>
          <w:sz w:val="20"/>
          <w:szCs w:val="20"/>
        </w:rPr>
        <w:t>5</w:t>
      </w:r>
      <w:r>
        <w:rPr>
          <w:rStyle w:val="ng-star-inserted1"/>
          <w:rFonts w:asciiTheme="minorHAnsi" w:eastAsiaTheme="majorEastAsia" w:hAnsiTheme="minorHAnsi" w:cs="Arial"/>
          <w:color w:val="2B2D31"/>
          <w:sz w:val="20"/>
          <w:szCs w:val="20"/>
        </w:rPr>
        <w:t>5</w:t>
      </w:r>
      <w:r w:rsidRPr="003751AE">
        <w:rPr>
          <w:rStyle w:val="ng-star-inserted1"/>
          <w:rFonts w:asciiTheme="minorHAnsi" w:eastAsiaTheme="majorEastAsia" w:hAnsiTheme="minorHAnsi" w:cs="Arial"/>
          <w:color w:val="2B2D31"/>
          <w:sz w:val="20"/>
          <w:szCs w:val="20"/>
        </w:rPr>
        <w:t>.5m</w:t>
      </w:r>
    </w:p>
    <w:p w14:paraId="63376BD9" w14:textId="529BBA0F" w:rsidR="00FD3766" w:rsidRPr="006F3EBE" w:rsidRDefault="00FD3766">
      <w:pPr>
        <w:pStyle w:val="ng-star-inserted"/>
        <w:numPr>
          <w:ilvl w:val="0"/>
          <w:numId w:val="71"/>
        </w:numPr>
        <w:shd w:val="clear" w:color="auto" w:fill="FFFFFF"/>
        <w:spacing w:before="0" w:beforeAutospacing="0" w:after="60" w:afterAutospacing="0"/>
        <w:rPr>
          <w:rStyle w:val="ng-star-inserted1"/>
          <w:rFonts w:asciiTheme="minorHAnsi" w:hAnsiTheme="minorHAnsi" w:cs="Arial"/>
          <w:color w:val="2B2D31"/>
          <w:sz w:val="20"/>
          <w:szCs w:val="20"/>
        </w:rPr>
      </w:pPr>
      <w:r w:rsidRPr="003751AE">
        <w:rPr>
          <w:rStyle w:val="ng-star-inserted1"/>
          <w:rFonts w:asciiTheme="minorHAnsi" w:eastAsiaTheme="majorEastAsia" w:hAnsiTheme="minorHAnsi" w:cs="Arial"/>
          <w:color w:val="2B2D31"/>
          <w:sz w:val="20"/>
          <w:szCs w:val="20"/>
        </w:rPr>
        <w:t>Dilution: ~2</w:t>
      </w:r>
      <w:r w:rsidR="00375BB3">
        <w:rPr>
          <w:rStyle w:val="ng-star-inserted1"/>
          <w:rFonts w:asciiTheme="minorHAnsi" w:eastAsiaTheme="majorEastAsia" w:hAnsiTheme="minorHAnsi" w:cs="Arial"/>
          <w:color w:val="2B2D31"/>
          <w:sz w:val="20"/>
          <w:szCs w:val="20"/>
        </w:rPr>
        <w:t>2.5</w:t>
      </w:r>
      <w:r w:rsidRPr="003751AE">
        <w:rPr>
          <w:rStyle w:val="ng-star-inserted1"/>
          <w:rFonts w:asciiTheme="minorHAnsi" w:eastAsiaTheme="majorEastAsia" w:hAnsiTheme="minorHAnsi" w:cs="Arial"/>
          <w:color w:val="2B2D31"/>
          <w:sz w:val="20"/>
          <w:szCs w:val="20"/>
        </w:rPr>
        <w:t>%</w:t>
      </w:r>
    </w:p>
    <w:p w14:paraId="6826F904" w14:textId="77777777" w:rsidR="006F3EBE" w:rsidRPr="00434673" w:rsidRDefault="006F3EBE" w:rsidP="005B2287">
      <w:pPr>
        <w:pStyle w:val="ng-star-inserted"/>
        <w:shd w:val="clear" w:color="auto" w:fill="FFFFFF"/>
        <w:spacing w:before="0" w:beforeAutospacing="0" w:after="60" w:afterAutospacing="0"/>
        <w:rPr>
          <w:rStyle w:val="ng-star-inserted1"/>
          <w:rFonts w:asciiTheme="minorHAnsi" w:hAnsiTheme="minorHAnsi" w:cs="Arial"/>
          <w:color w:val="2B2D31"/>
          <w:sz w:val="20"/>
          <w:szCs w:val="20"/>
        </w:rPr>
      </w:pPr>
    </w:p>
    <w:p w14:paraId="677B4801" w14:textId="77777777" w:rsidR="00927B31" w:rsidRPr="00C75B86" w:rsidRDefault="00927B31" w:rsidP="00FD3766">
      <w:pPr>
        <w:spacing w:after="120" w:line="240" w:lineRule="auto"/>
        <w:outlineLvl w:val="2"/>
        <w:rPr>
          <w:rFonts w:eastAsia="Times New Roman" w:cs="Arial"/>
          <w:b/>
          <w:bCs/>
          <w:color w:val="1F1F1F"/>
          <w:kern w:val="0"/>
          <w:sz w:val="28"/>
          <w:szCs w:val="28"/>
          <w14:ligatures w14:val="none"/>
        </w:rPr>
      </w:pPr>
      <w:r w:rsidRPr="00C75B86">
        <w:rPr>
          <w:rFonts w:eastAsia="Times New Roman" w:cs="Arial"/>
          <w:b/>
          <w:bCs/>
          <w:color w:val="1F1F1F"/>
          <w:kern w:val="0"/>
          <w:sz w:val="28"/>
          <w:szCs w:val="28"/>
          <w14:ligatures w14:val="none"/>
        </w:rPr>
        <w:t>Valuation Bridge (Consolidated)</w:t>
      </w:r>
    </w:p>
    <w:tbl>
      <w:tblPr>
        <w:tblW w:w="0" w:type="auto"/>
        <w:tblCellSpacing w:w="15" w:type="dxa"/>
        <w:tblCellMar>
          <w:left w:w="0" w:type="dxa"/>
          <w:right w:w="0" w:type="dxa"/>
        </w:tblCellMar>
        <w:tblLook w:val="04A0" w:firstRow="1" w:lastRow="0" w:firstColumn="1" w:lastColumn="0" w:noHBand="0" w:noVBand="1"/>
      </w:tblPr>
      <w:tblGrid>
        <w:gridCol w:w="2265"/>
        <w:gridCol w:w="1147"/>
        <w:gridCol w:w="5932"/>
      </w:tblGrid>
      <w:tr w:rsidR="00927B31" w:rsidRPr="00927B31" w14:paraId="522B752B" w14:textId="77777777" w:rsidTr="005B2287">
        <w:trPr>
          <w:trHeight w:val="402"/>
          <w:tblHeade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7F86401A" w14:textId="77777777" w:rsidR="00927B31" w:rsidRPr="00C75B86" w:rsidRDefault="00927B31" w:rsidP="00FD3766">
            <w:pPr>
              <w:spacing w:after="120" w:line="240" w:lineRule="auto"/>
              <w:rPr>
                <w:rFonts w:eastAsia="Times New Roman" w:cs="Arial"/>
                <w:color w:val="1F1F1F"/>
                <w:kern w:val="0"/>
                <w:sz w:val="20"/>
                <w:szCs w:val="20"/>
                <w14:ligatures w14:val="none"/>
              </w:rPr>
            </w:pPr>
            <w:r w:rsidRPr="00C75B86">
              <w:rPr>
                <w:rFonts w:eastAsia="Times New Roman" w:cs="Arial"/>
                <w:b/>
                <w:bCs/>
                <w:color w:val="1F1F1F"/>
                <w:kern w:val="0"/>
                <w:sz w:val="20"/>
                <w:szCs w:val="20"/>
                <w:bdr w:val="none" w:sz="0" w:space="0" w:color="auto" w:frame="1"/>
                <w14:ligatures w14:val="none"/>
              </w:rPr>
              <w:t>Valuation Driver</w:t>
            </w:r>
          </w:p>
        </w:tc>
        <w:tc>
          <w:tcPr>
            <w:tcW w:w="1117" w:type="dxa"/>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5C561B4E" w14:textId="77777777" w:rsidR="00927B31" w:rsidRPr="00C75B86" w:rsidRDefault="00927B31" w:rsidP="00FD3766">
            <w:pPr>
              <w:spacing w:after="120" w:line="240" w:lineRule="auto"/>
              <w:rPr>
                <w:rFonts w:eastAsia="Times New Roman" w:cs="Arial"/>
                <w:color w:val="1F1F1F"/>
                <w:kern w:val="0"/>
                <w:sz w:val="20"/>
                <w:szCs w:val="20"/>
                <w14:ligatures w14:val="none"/>
              </w:rPr>
            </w:pPr>
            <w:r w:rsidRPr="00C75B86">
              <w:rPr>
                <w:rFonts w:eastAsia="Times New Roman" w:cs="Arial"/>
                <w:b/>
                <w:bCs/>
                <w:color w:val="1F1F1F"/>
                <w:kern w:val="0"/>
                <w:sz w:val="20"/>
                <w:szCs w:val="20"/>
                <w:bdr w:val="none" w:sz="0" w:space="0" w:color="auto" w:frame="1"/>
                <w14:ligatures w14:val="none"/>
              </w:rPr>
              <w:t>Impact (£m)</w:t>
            </w:r>
          </w:p>
        </w:tc>
        <w:tc>
          <w:tcPr>
            <w:tcW w:w="5887" w:type="dxa"/>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6E6274E5" w14:textId="77777777" w:rsidR="00927B31" w:rsidRPr="00C75B86" w:rsidRDefault="00927B31" w:rsidP="00FD3766">
            <w:pPr>
              <w:spacing w:after="120" w:line="240" w:lineRule="auto"/>
              <w:rPr>
                <w:rFonts w:eastAsia="Times New Roman" w:cs="Arial"/>
                <w:color w:val="1F1F1F"/>
                <w:kern w:val="0"/>
                <w:sz w:val="20"/>
                <w:szCs w:val="20"/>
                <w14:ligatures w14:val="none"/>
              </w:rPr>
            </w:pPr>
            <w:r w:rsidRPr="00C75B86">
              <w:rPr>
                <w:rFonts w:eastAsia="Times New Roman" w:cs="Arial"/>
                <w:b/>
                <w:bCs/>
                <w:color w:val="1F1F1F"/>
                <w:kern w:val="0"/>
                <w:sz w:val="20"/>
                <w:szCs w:val="20"/>
                <w:bdr w:val="none" w:sz="0" w:space="0" w:color="auto" w:frame="1"/>
                <w14:ligatures w14:val="none"/>
              </w:rPr>
              <w:t>Rationale</w:t>
            </w:r>
          </w:p>
        </w:tc>
      </w:tr>
      <w:tr w:rsidR="00927B31" w:rsidRPr="00927B31" w14:paraId="7548430C" w14:textId="77777777" w:rsidTr="005B2287">
        <w:trPr>
          <w:trHeight w:val="399"/>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683AD5C0" w14:textId="77777777" w:rsidR="00927B31" w:rsidRPr="00C75B86" w:rsidRDefault="00927B31" w:rsidP="00FD3766">
            <w:pPr>
              <w:spacing w:after="120" w:line="240" w:lineRule="auto"/>
              <w:rPr>
                <w:rFonts w:eastAsia="Times New Roman" w:cs="Arial"/>
                <w:color w:val="1F1F1F"/>
                <w:kern w:val="0"/>
                <w:sz w:val="20"/>
                <w:szCs w:val="20"/>
                <w14:ligatures w14:val="none"/>
              </w:rPr>
            </w:pPr>
            <w:r w:rsidRPr="00C75B86">
              <w:rPr>
                <w:rFonts w:eastAsia="Times New Roman" w:cs="Arial"/>
                <w:b/>
                <w:bCs/>
                <w:color w:val="1F1F1F"/>
                <w:kern w:val="0"/>
                <w:sz w:val="20"/>
                <w:szCs w:val="20"/>
                <w:bdr w:val="none" w:sz="0" w:space="0" w:color="auto" w:frame="1"/>
                <w14:ligatures w14:val="none"/>
              </w:rPr>
              <w:t>Base Tech Valuation</w:t>
            </w:r>
          </w:p>
        </w:tc>
        <w:tc>
          <w:tcPr>
            <w:tcW w:w="1117" w:type="dxa"/>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34270C81" w14:textId="77777777" w:rsidR="00927B31" w:rsidRPr="00C75B86" w:rsidRDefault="00927B31" w:rsidP="00FD3766">
            <w:pPr>
              <w:spacing w:after="120" w:line="240" w:lineRule="auto"/>
              <w:rPr>
                <w:rFonts w:eastAsia="Times New Roman" w:cs="Arial"/>
                <w:color w:val="1F1F1F"/>
                <w:kern w:val="0"/>
                <w:sz w:val="20"/>
                <w:szCs w:val="20"/>
                <w14:ligatures w14:val="none"/>
              </w:rPr>
            </w:pPr>
            <w:r w:rsidRPr="00C75B86">
              <w:rPr>
                <w:rFonts w:eastAsia="Times New Roman" w:cs="Arial"/>
                <w:color w:val="1F1F1F"/>
                <w:kern w:val="0"/>
                <w:sz w:val="20"/>
                <w:szCs w:val="20"/>
                <w:bdr w:val="none" w:sz="0" w:space="0" w:color="auto" w:frame="1"/>
                <w14:ligatures w14:val="none"/>
              </w:rPr>
              <w:t>£30.0</w:t>
            </w:r>
          </w:p>
        </w:tc>
        <w:tc>
          <w:tcPr>
            <w:tcW w:w="5887" w:type="dxa"/>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59177DF7" w14:textId="77777777" w:rsidR="00927B31" w:rsidRPr="00C75B86" w:rsidRDefault="00927B31" w:rsidP="00FD3766">
            <w:pPr>
              <w:spacing w:after="120" w:line="240" w:lineRule="auto"/>
              <w:rPr>
                <w:rFonts w:eastAsia="Times New Roman" w:cs="Arial"/>
                <w:color w:val="1F1F1F"/>
                <w:kern w:val="0"/>
                <w:sz w:val="20"/>
                <w:szCs w:val="20"/>
                <w14:ligatures w14:val="none"/>
              </w:rPr>
            </w:pPr>
            <w:r w:rsidRPr="00C75B86">
              <w:rPr>
                <w:rFonts w:eastAsia="Times New Roman" w:cs="Arial"/>
                <w:color w:val="1F1F1F"/>
                <w:kern w:val="0"/>
                <w:sz w:val="20"/>
                <w:szCs w:val="20"/>
                <w:bdr w:val="none" w:sz="0" w:space="0" w:color="auto" w:frame="1"/>
                <w14:ligatures w14:val="none"/>
              </w:rPr>
              <w:t>Existing production-stage Cloud Custodian product.</w:t>
            </w:r>
          </w:p>
        </w:tc>
      </w:tr>
      <w:tr w:rsidR="00927B31" w:rsidRPr="00927B31" w14:paraId="76BC694F" w14:textId="77777777" w:rsidTr="005B2287">
        <w:trPr>
          <w:trHeight w:val="201"/>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704106C9" w14:textId="77777777" w:rsidR="00927B31" w:rsidRPr="00C75B86" w:rsidRDefault="00927B31" w:rsidP="00FD3766">
            <w:pPr>
              <w:spacing w:after="120" w:line="240" w:lineRule="auto"/>
              <w:rPr>
                <w:rFonts w:eastAsia="Times New Roman" w:cs="Arial"/>
                <w:color w:val="1F1F1F"/>
                <w:kern w:val="0"/>
                <w:sz w:val="20"/>
                <w:szCs w:val="20"/>
                <w14:ligatures w14:val="none"/>
              </w:rPr>
            </w:pPr>
            <w:r w:rsidRPr="00C75B86">
              <w:rPr>
                <w:rFonts w:eastAsia="Times New Roman" w:cs="Arial"/>
                <w:b/>
                <w:bCs/>
                <w:color w:val="1F1F1F"/>
                <w:kern w:val="0"/>
                <w:sz w:val="20"/>
                <w:szCs w:val="20"/>
                <w:bdr w:val="none" w:sz="0" w:space="0" w:color="auto" w:frame="1"/>
                <w14:ligatures w14:val="none"/>
              </w:rPr>
              <w:t>Deep Tech Moat</w:t>
            </w:r>
          </w:p>
        </w:tc>
        <w:tc>
          <w:tcPr>
            <w:tcW w:w="1117" w:type="dxa"/>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09AE4EB9" w14:textId="77777777" w:rsidR="00927B31" w:rsidRPr="00C75B86" w:rsidRDefault="00927B31" w:rsidP="00FD3766">
            <w:pPr>
              <w:spacing w:after="120" w:line="240" w:lineRule="auto"/>
              <w:rPr>
                <w:rFonts w:eastAsia="Times New Roman" w:cs="Arial"/>
                <w:color w:val="1F1F1F"/>
                <w:kern w:val="0"/>
                <w:sz w:val="20"/>
                <w:szCs w:val="20"/>
                <w14:ligatures w14:val="none"/>
              </w:rPr>
            </w:pPr>
            <w:r w:rsidRPr="00C75B86">
              <w:rPr>
                <w:rFonts w:eastAsia="Times New Roman" w:cs="Arial"/>
                <w:color w:val="1F1F1F"/>
                <w:kern w:val="0"/>
                <w:sz w:val="20"/>
                <w:szCs w:val="20"/>
                <w:bdr w:val="none" w:sz="0" w:space="0" w:color="auto" w:frame="1"/>
                <w14:ligatures w14:val="none"/>
              </w:rPr>
              <w:t>+£20.0</w:t>
            </w:r>
          </w:p>
        </w:tc>
        <w:tc>
          <w:tcPr>
            <w:tcW w:w="5887" w:type="dxa"/>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7F0ED2DD" w14:textId="77777777" w:rsidR="00927B31" w:rsidRPr="00C75B86" w:rsidRDefault="00927B31" w:rsidP="00FD3766">
            <w:pPr>
              <w:spacing w:after="120" w:line="240" w:lineRule="auto"/>
              <w:rPr>
                <w:rFonts w:eastAsia="Times New Roman" w:cs="Arial"/>
                <w:color w:val="1F1F1F"/>
                <w:kern w:val="0"/>
                <w:sz w:val="20"/>
                <w:szCs w:val="20"/>
                <w14:ligatures w14:val="none"/>
              </w:rPr>
            </w:pPr>
            <w:r w:rsidRPr="00C75B86">
              <w:rPr>
                <w:rFonts w:eastAsia="Times New Roman" w:cs="Arial"/>
                <w:color w:val="1F1F1F"/>
                <w:kern w:val="0"/>
                <w:sz w:val="20"/>
                <w:szCs w:val="20"/>
                <w:bdr w:val="none" w:sz="0" w:space="0" w:color="auto" w:frame="1"/>
                <w14:ligatures w14:val="none"/>
              </w:rPr>
              <w:t>Full ownership of MTF, CCP, and Vault eliminates licensing drag.</w:t>
            </w:r>
          </w:p>
        </w:tc>
      </w:tr>
      <w:tr w:rsidR="00927B31" w:rsidRPr="00927B31" w14:paraId="2218331B" w14:textId="77777777" w:rsidTr="005B2287">
        <w:trP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3520F3CF" w14:textId="77777777" w:rsidR="00927B31" w:rsidRPr="00C75B86" w:rsidRDefault="00927B31" w:rsidP="00FD3766">
            <w:pPr>
              <w:spacing w:after="120" w:line="240" w:lineRule="auto"/>
              <w:rPr>
                <w:rFonts w:eastAsia="Times New Roman" w:cs="Arial"/>
                <w:color w:val="1F1F1F"/>
                <w:kern w:val="0"/>
                <w:sz w:val="20"/>
                <w:szCs w:val="20"/>
                <w14:ligatures w14:val="none"/>
              </w:rPr>
            </w:pPr>
            <w:r w:rsidRPr="00C75B86">
              <w:rPr>
                <w:rFonts w:eastAsia="Times New Roman" w:cs="Arial"/>
                <w:b/>
                <w:bCs/>
                <w:color w:val="1F1F1F"/>
                <w:kern w:val="0"/>
                <w:sz w:val="20"/>
                <w:szCs w:val="20"/>
                <w:bdr w:val="none" w:sz="0" w:space="0" w:color="auto" w:frame="1"/>
                <w14:ligatures w14:val="none"/>
              </w:rPr>
              <w:t>Pilot Shield Premium</w:t>
            </w:r>
          </w:p>
        </w:tc>
        <w:tc>
          <w:tcPr>
            <w:tcW w:w="1117" w:type="dxa"/>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4C362CA2" w14:textId="77777777" w:rsidR="00927B31" w:rsidRPr="00C75B86" w:rsidRDefault="00927B31" w:rsidP="00FD3766">
            <w:pPr>
              <w:spacing w:after="120" w:line="240" w:lineRule="auto"/>
              <w:rPr>
                <w:rFonts w:eastAsia="Times New Roman" w:cs="Arial"/>
                <w:color w:val="1F1F1F"/>
                <w:kern w:val="0"/>
                <w:sz w:val="20"/>
                <w:szCs w:val="20"/>
                <w14:ligatures w14:val="none"/>
              </w:rPr>
            </w:pPr>
            <w:r w:rsidRPr="00C75B86">
              <w:rPr>
                <w:rFonts w:eastAsia="Times New Roman" w:cs="Arial"/>
                <w:color w:val="1F1F1F"/>
                <w:kern w:val="0"/>
                <w:sz w:val="20"/>
                <w:szCs w:val="20"/>
                <w:bdr w:val="none" w:sz="0" w:space="0" w:color="auto" w:frame="1"/>
                <w14:ligatures w14:val="none"/>
              </w:rPr>
              <w:t>+£10.0</w:t>
            </w:r>
          </w:p>
        </w:tc>
        <w:tc>
          <w:tcPr>
            <w:tcW w:w="5887" w:type="dxa"/>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555B13EC" w14:textId="77777777" w:rsidR="00927B31" w:rsidRPr="00C75B86" w:rsidRDefault="00927B31" w:rsidP="00FD3766">
            <w:pPr>
              <w:spacing w:after="120" w:line="240" w:lineRule="auto"/>
              <w:rPr>
                <w:rFonts w:eastAsia="Times New Roman" w:cs="Arial"/>
                <w:color w:val="1F1F1F"/>
                <w:kern w:val="0"/>
                <w:sz w:val="20"/>
                <w:szCs w:val="20"/>
                <w14:ligatures w14:val="none"/>
              </w:rPr>
            </w:pPr>
            <w:r w:rsidRPr="00C75B86">
              <w:rPr>
                <w:rFonts w:eastAsia="Times New Roman" w:cs="Arial"/>
                <w:color w:val="1F1F1F"/>
                <w:kern w:val="0"/>
                <w:sz w:val="20"/>
                <w:szCs w:val="20"/>
                <w:bdr w:val="none" w:sz="0" w:space="0" w:color="auto" w:frame="1"/>
                <w14:ligatures w14:val="none"/>
              </w:rPr>
              <w:t>Monopoly advantage via the ADGM-BMA regulatory "bridge."</w:t>
            </w:r>
          </w:p>
        </w:tc>
      </w:tr>
      <w:tr w:rsidR="00927B31" w:rsidRPr="00927B31" w14:paraId="2658ECD1" w14:textId="77777777" w:rsidTr="005B2287">
        <w:trP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156D5BA4" w14:textId="77777777" w:rsidR="00927B31" w:rsidRPr="00C75B86" w:rsidRDefault="00927B31" w:rsidP="00FD3766">
            <w:pPr>
              <w:spacing w:after="120" w:line="240" w:lineRule="auto"/>
              <w:rPr>
                <w:rFonts w:eastAsia="Times New Roman" w:cs="Arial"/>
                <w:color w:val="1F1F1F"/>
                <w:kern w:val="0"/>
                <w:sz w:val="20"/>
                <w:szCs w:val="20"/>
                <w14:ligatures w14:val="none"/>
              </w:rPr>
            </w:pPr>
            <w:r w:rsidRPr="00C75B86">
              <w:rPr>
                <w:rFonts w:eastAsia="Times New Roman" w:cs="Arial"/>
                <w:b/>
                <w:bCs/>
                <w:color w:val="1F1F1F"/>
                <w:kern w:val="0"/>
                <w:sz w:val="20"/>
                <w:szCs w:val="20"/>
                <w:bdr w:val="none" w:sz="0" w:space="0" w:color="auto" w:frame="1"/>
                <w14:ligatures w14:val="none"/>
              </w:rPr>
              <w:lastRenderedPageBreak/>
              <w:t>MLETR First-Mover</w:t>
            </w:r>
          </w:p>
        </w:tc>
        <w:tc>
          <w:tcPr>
            <w:tcW w:w="1117" w:type="dxa"/>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1F616B56" w14:textId="77777777" w:rsidR="00927B31" w:rsidRPr="00C75B86" w:rsidRDefault="00927B31" w:rsidP="00FD3766">
            <w:pPr>
              <w:spacing w:after="120" w:line="240" w:lineRule="auto"/>
              <w:rPr>
                <w:rFonts w:eastAsia="Times New Roman" w:cs="Arial"/>
                <w:color w:val="1F1F1F"/>
                <w:kern w:val="0"/>
                <w:sz w:val="20"/>
                <w:szCs w:val="20"/>
                <w14:ligatures w14:val="none"/>
              </w:rPr>
            </w:pPr>
            <w:r w:rsidRPr="00C75B86">
              <w:rPr>
                <w:rFonts w:eastAsia="Times New Roman" w:cs="Arial"/>
                <w:color w:val="1F1F1F"/>
                <w:kern w:val="0"/>
                <w:sz w:val="20"/>
                <w:szCs w:val="20"/>
                <w:bdr w:val="none" w:sz="0" w:space="0" w:color="auto" w:frame="1"/>
                <w14:ligatures w14:val="none"/>
              </w:rPr>
              <w:t>+£15.0</w:t>
            </w:r>
          </w:p>
        </w:tc>
        <w:tc>
          <w:tcPr>
            <w:tcW w:w="5887" w:type="dxa"/>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775F8407" w14:textId="77777777" w:rsidR="00927B31" w:rsidRPr="00C75B86" w:rsidRDefault="00927B31" w:rsidP="00FD3766">
            <w:pPr>
              <w:spacing w:after="120" w:line="240" w:lineRule="auto"/>
              <w:rPr>
                <w:rFonts w:eastAsia="Times New Roman" w:cs="Arial"/>
                <w:color w:val="1F1F1F"/>
                <w:kern w:val="0"/>
                <w:sz w:val="20"/>
                <w:szCs w:val="20"/>
                <w14:ligatures w14:val="none"/>
              </w:rPr>
            </w:pPr>
            <w:r w:rsidRPr="00C75B86">
              <w:rPr>
                <w:rFonts w:eastAsia="Times New Roman" w:cs="Arial"/>
                <w:color w:val="1F1F1F"/>
                <w:kern w:val="0"/>
                <w:sz w:val="20"/>
                <w:szCs w:val="20"/>
                <w:bdr w:val="none" w:sz="0" w:space="0" w:color="auto" w:frame="1"/>
                <w14:ligatures w14:val="none"/>
              </w:rPr>
              <w:t>Legal enforceability for the $2.5T trade finance gap.</w:t>
            </w:r>
          </w:p>
        </w:tc>
      </w:tr>
      <w:tr w:rsidR="00927B31" w:rsidRPr="00927B31" w14:paraId="3DD74BAF" w14:textId="77777777" w:rsidTr="005B2287">
        <w:trP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3C81D389" w14:textId="77777777" w:rsidR="00927B31" w:rsidRPr="00C75B86" w:rsidRDefault="00927B31" w:rsidP="00FD3766">
            <w:pPr>
              <w:spacing w:after="120" w:line="240" w:lineRule="auto"/>
              <w:rPr>
                <w:rFonts w:eastAsia="Times New Roman" w:cs="Arial"/>
                <w:color w:val="1F1F1F"/>
                <w:kern w:val="0"/>
                <w:sz w:val="20"/>
                <w:szCs w:val="20"/>
                <w14:ligatures w14:val="none"/>
              </w:rPr>
            </w:pPr>
            <w:r w:rsidRPr="00C75B86">
              <w:rPr>
                <w:rFonts w:eastAsia="Times New Roman" w:cs="Arial"/>
                <w:b/>
                <w:bCs/>
                <w:color w:val="1F1F1F"/>
                <w:kern w:val="0"/>
                <w:sz w:val="20"/>
                <w:szCs w:val="20"/>
                <w:bdr w:val="none" w:sz="0" w:space="0" w:color="auto" w:frame="1"/>
                <w14:ligatures w14:val="none"/>
              </w:rPr>
              <w:t>Audit-Ready Status</w:t>
            </w:r>
          </w:p>
        </w:tc>
        <w:tc>
          <w:tcPr>
            <w:tcW w:w="1117" w:type="dxa"/>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5B9CFECB" w14:textId="77777777" w:rsidR="00927B31" w:rsidRPr="00C75B86" w:rsidRDefault="00927B31" w:rsidP="00FD3766">
            <w:pPr>
              <w:spacing w:after="120" w:line="240" w:lineRule="auto"/>
              <w:rPr>
                <w:rFonts w:eastAsia="Times New Roman" w:cs="Arial"/>
                <w:color w:val="1F1F1F"/>
                <w:kern w:val="0"/>
                <w:sz w:val="20"/>
                <w:szCs w:val="20"/>
                <w14:ligatures w14:val="none"/>
              </w:rPr>
            </w:pPr>
            <w:r w:rsidRPr="00C75B86">
              <w:rPr>
                <w:rFonts w:eastAsia="Times New Roman" w:cs="Arial"/>
                <w:color w:val="1F1F1F"/>
                <w:kern w:val="0"/>
                <w:sz w:val="20"/>
                <w:szCs w:val="20"/>
                <w:bdr w:val="none" w:sz="0" w:space="0" w:color="auto" w:frame="1"/>
                <w14:ligatures w14:val="none"/>
              </w:rPr>
              <w:t>+£16.5</w:t>
            </w:r>
          </w:p>
        </w:tc>
        <w:tc>
          <w:tcPr>
            <w:tcW w:w="5887" w:type="dxa"/>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30E78B49" w14:textId="77777777" w:rsidR="00927B31" w:rsidRPr="00C75B86" w:rsidRDefault="00927B31" w:rsidP="00FD3766">
            <w:pPr>
              <w:spacing w:after="120" w:line="240" w:lineRule="auto"/>
              <w:rPr>
                <w:rFonts w:eastAsia="Times New Roman" w:cs="Arial"/>
                <w:color w:val="1F1F1F"/>
                <w:kern w:val="0"/>
                <w:sz w:val="20"/>
                <w:szCs w:val="20"/>
                <w14:ligatures w14:val="none"/>
              </w:rPr>
            </w:pPr>
            <w:r w:rsidRPr="00C75B86">
              <w:rPr>
                <w:rFonts w:eastAsia="Times New Roman" w:cs="Arial"/>
                <w:color w:val="1F1F1F"/>
                <w:kern w:val="0"/>
                <w:sz w:val="20"/>
                <w:szCs w:val="20"/>
                <w:bdr w:val="none" w:sz="0" w:space="0" w:color="auto" w:frame="1"/>
                <w14:ligatures w14:val="none"/>
              </w:rPr>
              <w:t>Product is sandbox-ready, reducing "time-to-license."</w:t>
            </w:r>
          </w:p>
        </w:tc>
      </w:tr>
      <w:tr w:rsidR="00927B31" w:rsidRPr="00927B31" w14:paraId="02954B40" w14:textId="77777777" w:rsidTr="005B2287">
        <w:trP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077F3C17" w14:textId="77777777" w:rsidR="00927B31" w:rsidRPr="00C75B86" w:rsidRDefault="00927B31" w:rsidP="00FD3766">
            <w:pPr>
              <w:spacing w:after="120" w:line="240" w:lineRule="auto"/>
              <w:rPr>
                <w:rFonts w:eastAsia="Times New Roman" w:cs="Arial"/>
                <w:color w:val="1F1F1F"/>
                <w:kern w:val="0"/>
                <w:sz w:val="20"/>
                <w:szCs w:val="20"/>
                <w14:ligatures w14:val="none"/>
              </w:rPr>
            </w:pPr>
            <w:r w:rsidRPr="00C75B86">
              <w:rPr>
                <w:rFonts w:eastAsia="Times New Roman" w:cs="Arial"/>
                <w:b/>
                <w:bCs/>
                <w:color w:val="1F1F1F"/>
                <w:kern w:val="0"/>
                <w:sz w:val="20"/>
                <w:szCs w:val="20"/>
                <w:bdr w:val="none" w:sz="0" w:space="0" w:color="auto" w:frame="1"/>
                <w14:ligatures w14:val="none"/>
              </w:rPr>
              <w:t>Risk Discounts</w:t>
            </w:r>
          </w:p>
        </w:tc>
        <w:tc>
          <w:tcPr>
            <w:tcW w:w="1117" w:type="dxa"/>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3730E4B8" w14:textId="77777777" w:rsidR="00927B31" w:rsidRPr="00C75B86" w:rsidRDefault="00927B31" w:rsidP="00FD3766">
            <w:pPr>
              <w:spacing w:after="120" w:line="240" w:lineRule="auto"/>
              <w:rPr>
                <w:rFonts w:eastAsia="Times New Roman" w:cs="Arial"/>
                <w:color w:val="1F1F1F"/>
                <w:kern w:val="0"/>
                <w:sz w:val="20"/>
                <w:szCs w:val="20"/>
                <w14:ligatures w14:val="none"/>
              </w:rPr>
            </w:pPr>
            <w:r w:rsidRPr="00C75B86">
              <w:rPr>
                <w:rFonts w:eastAsia="Times New Roman" w:cs="Arial"/>
                <w:color w:val="1F1F1F"/>
                <w:kern w:val="0"/>
                <w:sz w:val="20"/>
                <w:szCs w:val="20"/>
                <w:bdr w:val="none" w:sz="0" w:space="0" w:color="auto" w:frame="1"/>
                <w14:ligatures w14:val="none"/>
              </w:rPr>
              <w:t>(£31.0)</w:t>
            </w:r>
          </w:p>
        </w:tc>
        <w:tc>
          <w:tcPr>
            <w:tcW w:w="5887" w:type="dxa"/>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69C340AE" w14:textId="77777777" w:rsidR="00927B31" w:rsidRPr="00C75B86" w:rsidRDefault="00927B31" w:rsidP="00FD3766">
            <w:pPr>
              <w:spacing w:after="120" w:line="240" w:lineRule="auto"/>
              <w:rPr>
                <w:rFonts w:eastAsia="Times New Roman" w:cs="Arial"/>
                <w:color w:val="1F1F1F"/>
                <w:kern w:val="0"/>
                <w:sz w:val="20"/>
                <w:szCs w:val="20"/>
                <w14:ligatures w14:val="none"/>
              </w:rPr>
            </w:pPr>
            <w:r w:rsidRPr="00C75B86">
              <w:rPr>
                <w:rFonts w:eastAsia="Times New Roman" w:cs="Arial"/>
                <w:color w:val="1F1F1F"/>
                <w:kern w:val="0"/>
                <w:sz w:val="20"/>
                <w:szCs w:val="20"/>
                <w:bdr w:val="none" w:sz="0" w:space="0" w:color="auto" w:frame="1"/>
                <w14:ligatures w14:val="none"/>
              </w:rPr>
              <w:t>Accounts for binary licensing risk and mainframe tech debt.</w:t>
            </w:r>
          </w:p>
        </w:tc>
      </w:tr>
      <w:tr w:rsidR="00927B31" w:rsidRPr="00927B31" w14:paraId="1403D377" w14:textId="77777777" w:rsidTr="005B2287">
        <w:trP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34748947" w14:textId="77777777" w:rsidR="00927B31" w:rsidRPr="00C75B86" w:rsidRDefault="00927B31" w:rsidP="00FD3766">
            <w:pPr>
              <w:spacing w:after="120" w:line="240" w:lineRule="auto"/>
              <w:rPr>
                <w:rFonts w:eastAsia="Times New Roman" w:cs="Arial"/>
                <w:color w:val="1F1F1F"/>
                <w:kern w:val="0"/>
                <w:sz w:val="20"/>
                <w:szCs w:val="20"/>
                <w14:ligatures w14:val="none"/>
              </w:rPr>
            </w:pPr>
            <w:r w:rsidRPr="00C75B86">
              <w:rPr>
                <w:rFonts w:eastAsia="Times New Roman" w:cs="Arial"/>
                <w:b/>
                <w:bCs/>
                <w:color w:val="1F1F1F"/>
                <w:kern w:val="0"/>
                <w:sz w:val="20"/>
                <w:szCs w:val="20"/>
                <w:bdr w:val="none" w:sz="0" w:space="0" w:color="auto" w:frame="1"/>
                <w14:ligatures w14:val="none"/>
              </w:rPr>
              <w:t>Total Pre-Money</w:t>
            </w:r>
          </w:p>
        </w:tc>
        <w:tc>
          <w:tcPr>
            <w:tcW w:w="1117" w:type="dxa"/>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75C33704" w14:textId="77777777" w:rsidR="00927B31" w:rsidRPr="00C75B86" w:rsidRDefault="00927B31" w:rsidP="00FD3766">
            <w:pPr>
              <w:spacing w:after="120" w:line="240" w:lineRule="auto"/>
              <w:rPr>
                <w:rFonts w:eastAsia="Times New Roman" w:cs="Arial"/>
                <w:color w:val="1F1F1F"/>
                <w:kern w:val="0"/>
                <w:sz w:val="20"/>
                <w:szCs w:val="20"/>
                <w14:ligatures w14:val="none"/>
              </w:rPr>
            </w:pPr>
            <w:r w:rsidRPr="00C75B86">
              <w:rPr>
                <w:rFonts w:eastAsia="Times New Roman" w:cs="Arial"/>
                <w:b/>
                <w:bCs/>
                <w:color w:val="1F1F1F"/>
                <w:kern w:val="0"/>
                <w:sz w:val="20"/>
                <w:szCs w:val="20"/>
                <w:bdr w:val="none" w:sz="0" w:space="0" w:color="auto" w:frame="1"/>
                <w14:ligatures w14:val="none"/>
              </w:rPr>
              <w:t>£120.5</w:t>
            </w:r>
          </w:p>
        </w:tc>
        <w:tc>
          <w:tcPr>
            <w:tcW w:w="5887" w:type="dxa"/>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5D229D92" w14:textId="77777777" w:rsidR="00927B31" w:rsidRPr="00C75B86" w:rsidRDefault="00927B31" w:rsidP="00FD3766">
            <w:pPr>
              <w:spacing w:after="120" w:line="240" w:lineRule="auto"/>
              <w:rPr>
                <w:rFonts w:eastAsia="Times New Roman" w:cs="Arial"/>
                <w:color w:val="1F1F1F"/>
                <w:kern w:val="0"/>
                <w:sz w:val="20"/>
                <w:szCs w:val="20"/>
                <w14:ligatures w14:val="none"/>
              </w:rPr>
            </w:pPr>
            <w:r w:rsidRPr="00C75B86">
              <w:rPr>
                <w:rFonts w:eastAsia="Times New Roman" w:cs="Arial"/>
                <w:b/>
                <w:bCs/>
                <w:color w:val="1F1F1F"/>
                <w:kern w:val="0"/>
                <w:sz w:val="20"/>
                <w:szCs w:val="20"/>
                <w:bdr w:val="none" w:sz="0" w:space="0" w:color="auto" w:frame="1"/>
                <w14:ligatures w14:val="none"/>
              </w:rPr>
              <w:t>Sum of all Drivers</w:t>
            </w:r>
          </w:p>
        </w:tc>
      </w:tr>
    </w:tbl>
    <w:p w14:paraId="777B7ECA" w14:textId="77777777" w:rsidR="00927B31" w:rsidRPr="00C75B86" w:rsidRDefault="00927B31" w:rsidP="00C75B86">
      <w:pPr>
        <w:spacing w:before="120" w:after="120" w:line="240" w:lineRule="auto"/>
        <w:outlineLvl w:val="1"/>
        <w:rPr>
          <w:rFonts w:eastAsia="Times New Roman" w:cs="Arial"/>
          <w:b/>
          <w:bCs/>
          <w:color w:val="1F1F1F"/>
          <w:kern w:val="0"/>
          <w:sz w:val="32"/>
          <w:szCs w:val="32"/>
          <w14:ligatures w14:val="none"/>
        </w:rPr>
      </w:pPr>
      <w:r w:rsidRPr="00C75B86">
        <w:rPr>
          <w:rFonts w:eastAsia="Times New Roman" w:cs="Arial"/>
          <w:b/>
          <w:bCs/>
          <w:color w:val="1F1F1F"/>
          <w:kern w:val="0"/>
          <w:sz w:val="32"/>
          <w:szCs w:val="32"/>
          <w14:ligatures w14:val="none"/>
        </w:rPr>
        <w:t>2. Consolidated Capital &amp; Budget Allocation</w:t>
      </w:r>
    </w:p>
    <w:p w14:paraId="57BC013E" w14:textId="4AA15986" w:rsidR="00927B31" w:rsidRPr="00927B31" w:rsidRDefault="00927B31" w:rsidP="00FD3766">
      <w:pPr>
        <w:spacing w:after="120" w:line="240" w:lineRule="auto"/>
        <w:rPr>
          <w:rFonts w:eastAsia="Times New Roman" w:cs="Arial"/>
          <w:color w:val="1F1F1F"/>
          <w:kern w:val="0"/>
          <w:sz w:val="22"/>
          <w:szCs w:val="22"/>
          <w14:ligatures w14:val="none"/>
        </w:rPr>
      </w:pPr>
      <w:r w:rsidRPr="00927B31">
        <w:rPr>
          <w:rFonts w:eastAsia="Times New Roman" w:cs="Arial"/>
          <w:i/>
          <w:iCs/>
          <w:color w:val="1F1F1F"/>
          <w:kern w:val="0"/>
          <w:sz w:val="22"/>
          <w:szCs w:val="22"/>
          <w:bdr w:val="none" w:sz="0" w:space="0" w:color="auto" w:frame="1"/>
          <w14:ligatures w14:val="none"/>
        </w:rPr>
        <w:t xml:space="preserve">All figures in </w:t>
      </w:r>
      <w:r w:rsidR="005B2287">
        <w:rPr>
          <w:rFonts w:eastAsia="Times New Roman" w:cs="Arial"/>
          <w:i/>
          <w:iCs/>
          <w:color w:val="1F1F1F"/>
          <w:kern w:val="0"/>
          <w:sz w:val="22"/>
          <w:szCs w:val="22"/>
          <w:bdr w:val="none" w:sz="0" w:space="0" w:color="auto" w:frame="1"/>
          <w14:ligatures w14:val="none"/>
        </w:rPr>
        <w:t>million</w:t>
      </w:r>
      <w:r w:rsidRPr="00927B31">
        <w:rPr>
          <w:rFonts w:eastAsia="Times New Roman" w:cs="Arial"/>
          <w:i/>
          <w:iCs/>
          <w:color w:val="1F1F1F"/>
          <w:kern w:val="0"/>
          <w:sz w:val="22"/>
          <w:szCs w:val="22"/>
          <w:bdr w:val="none" w:sz="0" w:space="0" w:color="auto" w:frame="1"/>
          <w14:ligatures w14:val="none"/>
        </w:rPr>
        <w:t xml:space="preserve"> GBP. Year 2 includes OpEx and rundown costs.</w:t>
      </w:r>
    </w:p>
    <w:tbl>
      <w:tblPr>
        <w:tblW w:w="0" w:type="auto"/>
        <w:tblCellSpacing w:w="15" w:type="dxa"/>
        <w:tblCellMar>
          <w:left w:w="0" w:type="dxa"/>
          <w:right w:w="0" w:type="dxa"/>
        </w:tblCellMar>
        <w:tblLook w:val="04A0" w:firstRow="1" w:lastRow="0" w:firstColumn="1" w:lastColumn="0" w:noHBand="0" w:noVBand="1"/>
      </w:tblPr>
      <w:tblGrid>
        <w:gridCol w:w="1515"/>
        <w:gridCol w:w="1399"/>
        <w:gridCol w:w="1125"/>
        <w:gridCol w:w="817"/>
        <w:gridCol w:w="1309"/>
        <w:gridCol w:w="829"/>
        <w:gridCol w:w="1369"/>
        <w:gridCol w:w="981"/>
      </w:tblGrid>
      <w:tr w:rsidR="00927B31" w:rsidRPr="00927B31" w14:paraId="05A3D01E" w14:textId="77777777">
        <w:trPr>
          <w:tblHeade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62889D16" w14:textId="77777777" w:rsidR="00927B31" w:rsidRPr="00C75B86" w:rsidRDefault="00927B31" w:rsidP="00FD3766">
            <w:pPr>
              <w:spacing w:after="120" w:line="240" w:lineRule="auto"/>
              <w:rPr>
                <w:rFonts w:eastAsia="Times New Roman" w:cs="Arial"/>
                <w:color w:val="1F1F1F"/>
                <w:kern w:val="0"/>
                <w:sz w:val="20"/>
                <w:szCs w:val="20"/>
                <w14:ligatures w14:val="none"/>
              </w:rPr>
            </w:pPr>
            <w:r w:rsidRPr="00C75B86">
              <w:rPr>
                <w:rFonts w:eastAsia="Times New Roman" w:cs="Arial"/>
                <w:b/>
                <w:bCs/>
                <w:color w:val="1F1F1F"/>
                <w:kern w:val="0"/>
                <w:sz w:val="20"/>
                <w:szCs w:val="20"/>
                <w:bdr w:val="none" w:sz="0" w:space="0" w:color="auto" w:frame="1"/>
                <w14:ligatures w14:val="none"/>
              </w:rPr>
              <w:t>Entity</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2DFF2E9C" w14:textId="77777777" w:rsidR="00927B31" w:rsidRPr="00C75B86" w:rsidRDefault="00927B31" w:rsidP="00FD3766">
            <w:pPr>
              <w:spacing w:after="120" w:line="240" w:lineRule="auto"/>
              <w:rPr>
                <w:rFonts w:eastAsia="Times New Roman" w:cs="Arial"/>
                <w:color w:val="1F1F1F"/>
                <w:kern w:val="0"/>
                <w:sz w:val="20"/>
                <w:szCs w:val="20"/>
                <w14:ligatures w14:val="none"/>
              </w:rPr>
            </w:pPr>
            <w:r w:rsidRPr="00C75B86">
              <w:rPr>
                <w:rFonts w:eastAsia="Times New Roman" w:cs="Arial"/>
                <w:b/>
                <w:bCs/>
                <w:color w:val="1F1F1F"/>
                <w:kern w:val="0"/>
                <w:sz w:val="20"/>
                <w:szCs w:val="20"/>
                <w:bdr w:val="none" w:sz="0" w:space="0" w:color="auto" w:frame="1"/>
                <w14:ligatures w14:val="none"/>
              </w:rPr>
              <w:t>Total Allocation</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31ABD371" w14:textId="77777777" w:rsidR="00927B31" w:rsidRPr="00C75B86" w:rsidRDefault="00927B31" w:rsidP="00FD3766">
            <w:pPr>
              <w:spacing w:after="120" w:line="240" w:lineRule="auto"/>
              <w:rPr>
                <w:rFonts w:eastAsia="Times New Roman" w:cs="Arial"/>
                <w:color w:val="1F1F1F"/>
                <w:kern w:val="0"/>
                <w:sz w:val="20"/>
                <w:szCs w:val="20"/>
                <w14:ligatures w14:val="none"/>
              </w:rPr>
            </w:pPr>
            <w:r w:rsidRPr="00C75B86">
              <w:rPr>
                <w:rFonts w:eastAsia="Times New Roman" w:cs="Arial"/>
                <w:b/>
                <w:bCs/>
                <w:color w:val="1F1F1F"/>
                <w:kern w:val="0"/>
                <w:sz w:val="20"/>
                <w:szCs w:val="20"/>
                <w:bdr w:val="none" w:sz="0" w:space="0" w:color="auto" w:frame="1"/>
                <w14:ligatures w14:val="none"/>
              </w:rPr>
              <w:t>Reg. Capital</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27DB5571" w14:textId="77777777" w:rsidR="00927B31" w:rsidRPr="00C75B86" w:rsidRDefault="00927B31" w:rsidP="00FD3766">
            <w:pPr>
              <w:spacing w:after="120" w:line="240" w:lineRule="auto"/>
              <w:rPr>
                <w:rFonts w:eastAsia="Times New Roman" w:cs="Arial"/>
                <w:color w:val="1F1F1F"/>
                <w:kern w:val="0"/>
                <w:sz w:val="20"/>
                <w:szCs w:val="20"/>
                <w14:ligatures w14:val="none"/>
              </w:rPr>
            </w:pPr>
            <w:r w:rsidRPr="00C75B86">
              <w:rPr>
                <w:rFonts w:eastAsia="Times New Roman" w:cs="Arial"/>
                <w:b/>
                <w:bCs/>
                <w:color w:val="1F1F1F"/>
                <w:kern w:val="0"/>
                <w:sz w:val="20"/>
                <w:szCs w:val="20"/>
                <w:bdr w:val="none" w:sz="0" w:space="0" w:color="auto" w:frame="1"/>
                <w14:ligatures w14:val="none"/>
              </w:rPr>
              <w:t>IT Dev</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24699D27" w14:textId="77777777" w:rsidR="00927B31" w:rsidRPr="00C75B86" w:rsidRDefault="00927B31" w:rsidP="00FD3766">
            <w:pPr>
              <w:spacing w:after="120" w:line="240" w:lineRule="auto"/>
              <w:rPr>
                <w:rFonts w:eastAsia="Times New Roman" w:cs="Arial"/>
                <w:color w:val="1F1F1F"/>
                <w:kern w:val="0"/>
                <w:sz w:val="20"/>
                <w:szCs w:val="20"/>
                <w14:ligatures w14:val="none"/>
              </w:rPr>
            </w:pPr>
            <w:r w:rsidRPr="00C75B86">
              <w:rPr>
                <w:rFonts w:eastAsia="Times New Roman" w:cs="Arial"/>
                <w:b/>
                <w:bCs/>
                <w:color w:val="1F1F1F"/>
                <w:kern w:val="0"/>
                <w:sz w:val="20"/>
                <w:szCs w:val="20"/>
                <w:bdr w:val="none" w:sz="0" w:space="0" w:color="auto" w:frame="1"/>
                <w14:ligatures w14:val="none"/>
              </w:rPr>
              <w:t>Legal/Lic.</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02BEB77D" w14:textId="77777777" w:rsidR="00927B31" w:rsidRPr="00C75B86" w:rsidRDefault="00927B31" w:rsidP="00FD3766">
            <w:pPr>
              <w:spacing w:after="120" w:line="240" w:lineRule="auto"/>
              <w:rPr>
                <w:rFonts w:eastAsia="Times New Roman" w:cs="Arial"/>
                <w:color w:val="1F1F1F"/>
                <w:kern w:val="0"/>
                <w:sz w:val="20"/>
                <w:szCs w:val="20"/>
                <w14:ligatures w14:val="none"/>
              </w:rPr>
            </w:pPr>
            <w:r w:rsidRPr="00C75B86">
              <w:rPr>
                <w:rFonts w:eastAsia="Times New Roman" w:cs="Arial"/>
                <w:b/>
                <w:bCs/>
                <w:color w:val="1F1F1F"/>
                <w:kern w:val="0"/>
                <w:sz w:val="20"/>
                <w:szCs w:val="20"/>
                <w:bdr w:val="none" w:sz="0" w:space="0" w:color="auto" w:frame="1"/>
                <w14:ligatures w14:val="none"/>
              </w:rPr>
              <w:t>GTM</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6991F379" w14:textId="77777777" w:rsidR="00927B31" w:rsidRPr="00C75B86" w:rsidRDefault="00927B31" w:rsidP="00FD3766">
            <w:pPr>
              <w:spacing w:after="120" w:line="240" w:lineRule="auto"/>
              <w:rPr>
                <w:rFonts w:eastAsia="Times New Roman" w:cs="Arial"/>
                <w:color w:val="1F1F1F"/>
                <w:kern w:val="0"/>
                <w:sz w:val="20"/>
                <w:szCs w:val="20"/>
                <w14:ligatures w14:val="none"/>
              </w:rPr>
            </w:pPr>
            <w:r w:rsidRPr="00C75B86">
              <w:rPr>
                <w:rFonts w:eastAsia="Times New Roman" w:cs="Arial"/>
                <w:b/>
                <w:bCs/>
                <w:color w:val="1F1F1F"/>
                <w:kern w:val="0"/>
                <w:sz w:val="20"/>
                <w:szCs w:val="20"/>
                <w:bdr w:val="none" w:sz="0" w:space="0" w:color="auto" w:frame="1"/>
                <w14:ligatures w14:val="none"/>
              </w:rPr>
              <w:t>Ops/Sales</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1F366A96" w14:textId="45207205" w:rsidR="00927B31" w:rsidRPr="00C75B86" w:rsidRDefault="00927B31" w:rsidP="00FD3766">
            <w:pPr>
              <w:spacing w:after="120" w:line="240" w:lineRule="auto"/>
              <w:rPr>
                <w:rFonts w:eastAsia="Times New Roman" w:cs="Arial"/>
                <w:color w:val="1F1F1F"/>
                <w:kern w:val="0"/>
                <w:sz w:val="20"/>
                <w:szCs w:val="20"/>
                <w14:ligatures w14:val="none"/>
              </w:rPr>
            </w:pPr>
            <w:r w:rsidRPr="00C75B86">
              <w:rPr>
                <w:rFonts w:eastAsia="Times New Roman" w:cs="Arial"/>
                <w:b/>
                <w:bCs/>
                <w:color w:val="1F1F1F"/>
                <w:kern w:val="0"/>
                <w:sz w:val="20"/>
                <w:szCs w:val="20"/>
                <w:bdr w:val="none" w:sz="0" w:space="0" w:color="auto" w:frame="1"/>
                <w14:ligatures w14:val="none"/>
              </w:rPr>
              <w:t>2nd Yr</w:t>
            </w:r>
            <w:r w:rsidR="006F13D9">
              <w:rPr>
                <w:rFonts w:eastAsia="Times New Roman" w:cs="Arial"/>
                <w:b/>
                <w:bCs/>
                <w:color w:val="1F1F1F"/>
                <w:kern w:val="0"/>
                <w:sz w:val="20"/>
                <w:szCs w:val="20"/>
                <w:bdr w:val="none" w:sz="0" w:space="0" w:color="auto" w:frame="1"/>
                <w14:ligatures w14:val="none"/>
              </w:rPr>
              <w:t xml:space="preserve">. </w:t>
            </w:r>
            <w:r w:rsidRPr="00C75B86">
              <w:rPr>
                <w:rFonts w:eastAsia="Times New Roman" w:cs="Arial"/>
                <w:b/>
                <w:bCs/>
                <w:color w:val="1F1F1F"/>
                <w:kern w:val="0"/>
                <w:sz w:val="20"/>
                <w:szCs w:val="20"/>
                <w:bdr w:val="none" w:sz="0" w:space="0" w:color="auto" w:frame="1"/>
                <w14:ligatures w14:val="none"/>
              </w:rPr>
              <w:t xml:space="preserve"> OpEx</w:t>
            </w:r>
          </w:p>
        </w:tc>
      </w:tr>
      <w:tr w:rsidR="00927B31" w:rsidRPr="00927B31" w14:paraId="71F9F93B" w14:textId="77777777">
        <w:trP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7873B748" w14:textId="77777777" w:rsidR="00927B31" w:rsidRPr="00C75B86" w:rsidRDefault="00927B31" w:rsidP="00FD3766">
            <w:pPr>
              <w:spacing w:after="120" w:line="240" w:lineRule="auto"/>
              <w:rPr>
                <w:rFonts w:eastAsia="Times New Roman" w:cs="Arial"/>
                <w:color w:val="1F1F1F"/>
                <w:kern w:val="0"/>
                <w:sz w:val="20"/>
                <w:szCs w:val="20"/>
                <w14:ligatures w14:val="none"/>
              </w:rPr>
            </w:pPr>
            <w:r w:rsidRPr="00C75B86">
              <w:rPr>
                <w:rFonts w:eastAsia="Times New Roman" w:cs="Arial"/>
                <w:b/>
                <w:bCs/>
                <w:color w:val="1F1F1F"/>
                <w:kern w:val="0"/>
                <w:sz w:val="20"/>
                <w:szCs w:val="20"/>
                <w:bdr w:val="none" w:sz="0" w:space="0" w:color="auto" w:frame="1"/>
                <w14:ligatures w14:val="none"/>
              </w:rPr>
              <w:t>UAE/ADGM MTF</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0A4B41B1" w14:textId="77777777" w:rsidR="00927B31" w:rsidRPr="00C75B86" w:rsidRDefault="00927B31" w:rsidP="00FD3766">
            <w:pPr>
              <w:spacing w:after="120" w:line="240" w:lineRule="auto"/>
              <w:rPr>
                <w:rFonts w:eastAsia="Times New Roman" w:cs="Arial"/>
                <w:color w:val="1F1F1F"/>
                <w:kern w:val="0"/>
                <w:sz w:val="20"/>
                <w:szCs w:val="20"/>
                <w14:ligatures w14:val="none"/>
              </w:rPr>
            </w:pPr>
            <w:r w:rsidRPr="00C75B86">
              <w:rPr>
                <w:rFonts w:eastAsia="Times New Roman" w:cs="Arial"/>
                <w:b/>
                <w:bCs/>
                <w:color w:val="1F1F1F"/>
                <w:kern w:val="0"/>
                <w:sz w:val="20"/>
                <w:szCs w:val="20"/>
                <w:bdr w:val="none" w:sz="0" w:space="0" w:color="auto" w:frame="1"/>
                <w14:ligatures w14:val="none"/>
              </w:rPr>
              <w:t>£10.5</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0423D296" w14:textId="77777777" w:rsidR="00927B31" w:rsidRPr="00C75B86" w:rsidRDefault="00927B31" w:rsidP="00FD3766">
            <w:pPr>
              <w:spacing w:after="120" w:line="240" w:lineRule="auto"/>
              <w:rPr>
                <w:rFonts w:eastAsia="Times New Roman" w:cs="Arial"/>
                <w:color w:val="1F1F1F"/>
                <w:kern w:val="0"/>
                <w:sz w:val="20"/>
                <w:szCs w:val="20"/>
                <w14:ligatures w14:val="none"/>
              </w:rPr>
            </w:pPr>
            <w:r w:rsidRPr="00C75B86">
              <w:rPr>
                <w:rFonts w:eastAsia="Times New Roman" w:cs="Arial"/>
                <w:color w:val="1F1F1F"/>
                <w:kern w:val="0"/>
                <w:sz w:val="20"/>
                <w:szCs w:val="20"/>
                <w:bdr w:val="none" w:sz="0" w:space="0" w:color="auto" w:frame="1"/>
                <w14:ligatures w14:val="none"/>
              </w:rPr>
              <w:t>£0.0</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6D526934" w14:textId="77777777" w:rsidR="00927B31" w:rsidRPr="00C75B86" w:rsidRDefault="00927B31" w:rsidP="00FD3766">
            <w:pPr>
              <w:spacing w:after="120" w:line="240" w:lineRule="auto"/>
              <w:rPr>
                <w:rFonts w:eastAsia="Times New Roman" w:cs="Arial"/>
                <w:color w:val="1F1F1F"/>
                <w:kern w:val="0"/>
                <w:sz w:val="20"/>
                <w:szCs w:val="20"/>
                <w14:ligatures w14:val="none"/>
              </w:rPr>
            </w:pPr>
            <w:r w:rsidRPr="00C75B86">
              <w:rPr>
                <w:rFonts w:eastAsia="Times New Roman" w:cs="Arial"/>
                <w:color w:val="1F1F1F"/>
                <w:kern w:val="0"/>
                <w:sz w:val="20"/>
                <w:szCs w:val="20"/>
                <w:bdr w:val="none" w:sz="0" w:space="0" w:color="auto" w:frame="1"/>
                <w14:ligatures w14:val="none"/>
              </w:rPr>
              <w:t>£1.5</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0D9AF03F" w14:textId="77777777" w:rsidR="00927B31" w:rsidRPr="00C75B86" w:rsidRDefault="00927B31" w:rsidP="00FD3766">
            <w:pPr>
              <w:spacing w:after="120" w:line="240" w:lineRule="auto"/>
              <w:rPr>
                <w:rFonts w:eastAsia="Times New Roman" w:cs="Arial"/>
                <w:color w:val="1F1F1F"/>
                <w:kern w:val="0"/>
                <w:sz w:val="20"/>
                <w:szCs w:val="20"/>
                <w14:ligatures w14:val="none"/>
              </w:rPr>
            </w:pPr>
            <w:r w:rsidRPr="00C75B86">
              <w:rPr>
                <w:rFonts w:eastAsia="Times New Roman" w:cs="Arial"/>
                <w:color w:val="1F1F1F"/>
                <w:kern w:val="0"/>
                <w:sz w:val="20"/>
                <w:szCs w:val="20"/>
                <w:bdr w:val="none" w:sz="0" w:space="0" w:color="auto" w:frame="1"/>
                <w14:ligatures w14:val="none"/>
              </w:rPr>
              <w:t>£0.5</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0BFF5A36" w14:textId="77777777" w:rsidR="00927B31" w:rsidRPr="00C75B86" w:rsidRDefault="00927B31" w:rsidP="00FD3766">
            <w:pPr>
              <w:spacing w:after="120" w:line="240" w:lineRule="auto"/>
              <w:rPr>
                <w:rFonts w:eastAsia="Times New Roman" w:cs="Arial"/>
                <w:color w:val="1F1F1F"/>
                <w:kern w:val="0"/>
                <w:sz w:val="20"/>
                <w:szCs w:val="20"/>
                <w14:ligatures w14:val="none"/>
              </w:rPr>
            </w:pPr>
            <w:r w:rsidRPr="00C75B86">
              <w:rPr>
                <w:rFonts w:eastAsia="Times New Roman" w:cs="Arial"/>
                <w:color w:val="1F1F1F"/>
                <w:kern w:val="0"/>
                <w:sz w:val="20"/>
                <w:szCs w:val="20"/>
                <w:bdr w:val="none" w:sz="0" w:space="0" w:color="auto" w:frame="1"/>
                <w14:ligatures w14:val="none"/>
              </w:rPr>
              <w:t>£3.0</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5E347B5E" w14:textId="77777777" w:rsidR="00927B31" w:rsidRPr="00C75B86" w:rsidRDefault="00927B31" w:rsidP="00FD3766">
            <w:pPr>
              <w:spacing w:after="120" w:line="240" w:lineRule="auto"/>
              <w:rPr>
                <w:rFonts w:eastAsia="Times New Roman" w:cs="Arial"/>
                <w:color w:val="1F1F1F"/>
                <w:kern w:val="0"/>
                <w:sz w:val="20"/>
                <w:szCs w:val="20"/>
                <w14:ligatures w14:val="none"/>
              </w:rPr>
            </w:pPr>
            <w:r w:rsidRPr="00C75B86">
              <w:rPr>
                <w:rFonts w:eastAsia="Times New Roman" w:cs="Arial"/>
                <w:color w:val="1F1F1F"/>
                <w:kern w:val="0"/>
                <w:sz w:val="20"/>
                <w:szCs w:val="20"/>
                <w:bdr w:val="none" w:sz="0" w:space="0" w:color="auto" w:frame="1"/>
                <w14:ligatures w14:val="none"/>
              </w:rPr>
              <w:t>£3.5</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1E6DB65E" w14:textId="77777777" w:rsidR="00927B31" w:rsidRPr="00C75B86" w:rsidRDefault="00927B31" w:rsidP="00FD3766">
            <w:pPr>
              <w:spacing w:after="120" w:line="240" w:lineRule="auto"/>
              <w:rPr>
                <w:rFonts w:eastAsia="Times New Roman" w:cs="Arial"/>
                <w:color w:val="1F1F1F"/>
                <w:kern w:val="0"/>
                <w:sz w:val="20"/>
                <w:szCs w:val="20"/>
                <w14:ligatures w14:val="none"/>
              </w:rPr>
            </w:pPr>
            <w:r w:rsidRPr="00C75B86">
              <w:rPr>
                <w:rFonts w:eastAsia="Times New Roman" w:cs="Arial"/>
                <w:color w:val="1F1F1F"/>
                <w:kern w:val="0"/>
                <w:sz w:val="20"/>
                <w:szCs w:val="20"/>
                <w:bdr w:val="none" w:sz="0" w:space="0" w:color="auto" w:frame="1"/>
                <w14:ligatures w14:val="none"/>
              </w:rPr>
              <w:t>£2.0</w:t>
            </w:r>
          </w:p>
        </w:tc>
      </w:tr>
      <w:tr w:rsidR="00927B31" w:rsidRPr="00927B31" w14:paraId="7D01EBA5" w14:textId="77777777">
        <w:trP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1DDB3868" w14:textId="77777777" w:rsidR="00927B31" w:rsidRPr="00C75B86" w:rsidRDefault="00927B31" w:rsidP="00FD3766">
            <w:pPr>
              <w:spacing w:after="120" w:line="240" w:lineRule="auto"/>
              <w:rPr>
                <w:rFonts w:eastAsia="Times New Roman" w:cs="Arial"/>
                <w:color w:val="1F1F1F"/>
                <w:kern w:val="0"/>
                <w:sz w:val="20"/>
                <w:szCs w:val="20"/>
                <w14:ligatures w14:val="none"/>
              </w:rPr>
            </w:pPr>
            <w:r w:rsidRPr="00C75B86">
              <w:rPr>
                <w:rFonts w:eastAsia="Times New Roman" w:cs="Arial"/>
                <w:b/>
                <w:bCs/>
                <w:color w:val="1F1F1F"/>
                <w:kern w:val="0"/>
                <w:sz w:val="20"/>
                <w:szCs w:val="20"/>
                <w:bdr w:val="none" w:sz="0" w:space="0" w:color="auto" w:frame="1"/>
                <w14:ligatures w14:val="none"/>
              </w:rPr>
              <w:t>Bermuda CCP</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7E0FBDE0" w14:textId="77777777" w:rsidR="00927B31" w:rsidRPr="00C75B86" w:rsidRDefault="00927B31" w:rsidP="00FD3766">
            <w:pPr>
              <w:spacing w:after="120" w:line="240" w:lineRule="auto"/>
              <w:rPr>
                <w:rFonts w:eastAsia="Times New Roman" w:cs="Arial"/>
                <w:color w:val="1F1F1F"/>
                <w:kern w:val="0"/>
                <w:sz w:val="20"/>
                <w:szCs w:val="20"/>
                <w14:ligatures w14:val="none"/>
              </w:rPr>
            </w:pPr>
            <w:r w:rsidRPr="00C75B86">
              <w:rPr>
                <w:rFonts w:eastAsia="Times New Roman" w:cs="Arial"/>
                <w:b/>
                <w:bCs/>
                <w:color w:val="1F1F1F"/>
                <w:kern w:val="0"/>
                <w:sz w:val="20"/>
                <w:szCs w:val="20"/>
                <w:bdr w:val="none" w:sz="0" w:space="0" w:color="auto" w:frame="1"/>
                <w14:ligatures w14:val="none"/>
              </w:rPr>
              <w:t>£14.5</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3CF4413F" w14:textId="77777777" w:rsidR="00927B31" w:rsidRPr="00C75B86" w:rsidRDefault="00927B31" w:rsidP="00FD3766">
            <w:pPr>
              <w:spacing w:after="120" w:line="240" w:lineRule="auto"/>
              <w:rPr>
                <w:rFonts w:eastAsia="Times New Roman" w:cs="Arial"/>
                <w:color w:val="1F1F1F"/>
                <w:kern w:val="0"/>
                <w:sz w:val="20"/>
                <w:szCs w:val="20"/>
                <w14:ligatures w14:val="none"/>
              </w:rPr>
            </w:pPr>
            <w:r w:rsidRPr="00C75B86">
              <w:rPr>
                <w:rFonts w:eastAsia="Times New Roman" w:cs="Arial"/>
                <w:color w:val="1F1F1F"/>
                <w:kern w:val="0"/>
                <w:sz w:val="20"/>
                <w:szCs w:val="20"/>
                <w:bdr w:val="none" w:sz="0" w:space="0" w:color="auto" w:frame="1"/>
                <w14:ligatures w14:val="none"/>
              </w:rPr>
              <w:t>£12.0</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0177E5EE" w14:textId="77777777" w:rsidR="00927B31" w:rsidRPr="00C75B86" w:rsidRDefault="00927B31" w:rsidP="00FD3766">
            <w:pPr>
              <w:spacing w:after="120" w:line="240" w:lineRule="auto"/>
              <w:rPr>
                <w:rFonts w:eastAsia="Times New Roman" w:cs="Arial"/>
                <w:color w:val="1F1F1F"/>
                <w:kern w:val="0"/>
                <w:sz w:val="20"/>
                <w:szCs w:val="20"/>
                <w14:ligatures w14:val="none"/>
              </w:rPr>
            </w:pPr>
            <w:r w:rsidRPr="00C75B86">
              <w:rPr>
                <w:rFonts w:eastAsia="Times New Roman" w:cs="Arial"/>
                <w:color w:val="1F1F1F"/>
                <w:kern w:val="0"/>
                <w:sz w:val="20"/>
                <w:szCs w:val="20"/>
                <w:bdr w:val="none" w:sz="0" w:space="0" w:color="auto" w:frame="1"/>
                <w14:ligatures w14:val="none"/>
              </w:rPr>
              <w:t>£0.5</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6FBC9F58" w14:textId="77777777" w:rsidR="00927B31" w:rsidRPr="00C75B86" w:rsidRDefault="00927B31" w:rsidP="00FD3766">
            <w:pPr>
              <w:spacing w:after="120" w:line="240" w:lineRule="auto"/>
              <w:rPr>
                <w:rFonts w:eastAsia="Times New Roman" w:cs="Arial"/>
                <w:color w:val="1F1F1F"/>
                <w:kern w:val="0"/>
                <w:sz w:val="20"/>
                <w:szCs w:val="20"/>
                <w14:ligatures w14:val="none"/>
              </w:rPr>
            </w:pPr>
            <w:r w:rsidRPr="00C75B86">
              <w:rPr>
                <w:rFonts w:eastAsia="Times New Roman" w:cs="Arial"/>
                <w:color w:val="1F1F1F"/>
                <w:kern w:val="0"/>
                <w:sz w:val="20"/>
                <w:szCs w:val="20"/>
                <w:bdr w:val="none" w:sz="0" w:space="0" w:color="auto" w:frame="1"/>
                <w14:ligatures w14:val="none"/>
              </w:rPr>
              <w:t>£1.5</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3239E28A" w14:textId="77777777" w:rsidR="00927B31" w:rsidRPr="00C75B86" w:rsidRDefault="00927B31" w:rsidP="00FD3766">
            <w:pPr>
              <w:spacing w:after="120" w:line="240" w:lineRule="auto"/>
              <w:rPr>
                <w:rFonts w:eastAsia="Times New Roman" w:cs="Arial"/>
                <w:color w:val="1F1F1F"/>
                <w:kern w:val="0"/>
                <w:sz w:val="20"/>
                <w:szCs w:val="20"/>
                <w14:ligatures w14:val="none"/>
              </w:rPr>
            </w:pPr>
            <w:r w:rsidRPr="00C75B86">
              <w:rPr>
                <w:rFonts w:eastAsia="Times New Roman" w:cs="Arial"/>
                <w:color w:val="1F1F1F"/>
                <w:kern w:val="0"/>
                <w:sz w:val="20"/>
                <w:szCs w:val="20"/>
                <w:bdr w:val="none" w:sz="0" w:space="0" w:color="auto" w:frame="1"/>
                <w14:ligatures w14:val="none"/>
              </w:rPr>
              <w:t>£0.0</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71B498FA" w14:textId="77777777" w:rsidR="00927B31" w:rsidRPr="00C75B86" w:rsidRDefault="00927B31" w:rsidP="00FD3766">
            <w:pPr>
              <w:spacing w:after="120" w:line="240" w:lineRule="auto"/>
              <w:rPr>
                <w:rFonts w:eastAsia="Times New Roman" w:cs="Arial"/>
                <w:color w:val="1F1F1F"/>
                <w:kern w:val="0"/>
                <w:sz w:val="20"/>
                <w:szCs w:val="20"/>
                <w14:ligatures w14:val="none"/>
              </w:rPr>
            </w:pPr>
            <w:r w:rsidRPr="00C75B86">
              <w:rPr>
                <w:rFonts w:eastAsia="Times New Roman" w:cs="Arial"/>
                <w:color w:val="1F1F1F"/>
                <w:kern w:val="0"/>
                <w:sz w:val="20"/>
                <w:szCs w:val="20"/>
                <w:bdr w:val="none" w:sz="0" w:space="0" w:color="auto" w:frame="1"/>
                <w14:ligatures w14:val="none"/>
              </w:rPr>
              <w:t>£0.2</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385DAEA6" w14:textId="77777777" w:rsidR="00927B31" w:rsidRPr="00C75B86" w:rsidRDefault="00927B31" w:rsidP="00FD3766">
            <w:pPr>
              <w:spacing w:after="120" w:line="240" w:lineRule="auto"/>
              <w:rPr>
                <w:rFonts w:eastAsia="Times New Roman" w:cs="Arial"/>
                <w:color w:val="1F1F1F"/>
                <w:kern w:val="0"/>
                <w:sz w:val="20"/>
                <w:szCs w:val="20"/>
                <w14:ligatures w14:val="none"/>
              </w:rPr>
            </w:pPr>
            <w:r w:rsidRPr="00C75B86">
              <w:rPr>
                <w:rFonts w:eastAsia="Times New Roman" w:cs="Arial"/>
                <w:color w:val="1F1F1F"/>
                <w:kern w:val="0"/>
                <w:sz w:val="20"/>
                <w:szCs w:val="20"/>
                <w:bdr w:val="none" w:sz="0" w:space="0" w:color="auto" w:frame="1"/>
                <w14:ligatures w14:val="none"/>
              </w:rPr>
              <w:t>£0.3</w:t>
            </w:r>
          </w:p>
        </w:tc>
      </w:tr>
      <w:tr w:rsidR="00927B31" w:rsidRPr="00927B31" w14:paraId="486581E0" w14:textId="77777777">
        <w:trP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4DBA14DF" w14:textId="77777777" w:rsidR="00927B31" w:rsidRPr="00C75B86" w:rsidRDefault="00927B31" w:rsidP="00FD3766">
            <w:pPr>
              <w:spacing w:after="120" w:line="240" w:lineRule="auto"/>
              <w:rPr>
                <w:rFonts w:eastAsia="Times New Roman" w:cs="Arial"/>
                <w:color w:val="1F1F1F"/>
                <w:kern w:val="0"/>
                <w:sz w:val="20"/>
                <w:szCs w:val="20"/>
                <w14:ligatures w14:val="none"/>
              </w:rPr>
            </w:pPr>
            <w:r w:rsidRPr="00C75B86">
              <w:rPr>
                <w:rFonts w:eastAsia="Times New Roman" w:cs="Arial"/>
                <w:b/>
                <w:bCs/>
                <w:color w:val="1F1F1F"/>
                <w:kern w:val="0"/>
                <w:sz w:val="20"/>
                <w:szCs w:val="20"/>
                <w:bdr w:val="none" w:sz="0" w:space="0" w:color="auto" w:frame="1"/>
                <w14:ligatures w14:val="none"/>
              </w:rPr>
              <w:t>Bermuda CSP</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76BF99A2" w14:textId="77777777" w:rsidR="00927B31" w:rsidRPr="00C75B86" w:rsidRDefault="00927B31" w:rsidP="00FD3766">
            <w:pPr>
              <w:spacing w:after="120" w:line="240" w:lineRule="auto"/>
              <w:rPr>
                <w:rFonts w:eastAsia="Times New Roman" w:cs="Arial"/>
                <w:color w:val="1F1F1F"/>
                <w:kern w:val="0"/>
                <w:sz w:val="20"/>
                <w:szCs w:val="20"/>
                <w14:ligatures w14:val="none"/>
              </w:rPr>
            </w:pPr>
            <w:r w:rsidRPr="00C75B86">
              <w:rPr>
                <w:rFonts w:eastAsia="Times New Roman" w:cs="Arial"/>
                <w:b/>
                <w:bCs/>
                <w:color w:val="1F1F1F"/>
                <w:kern w:val="0"/>
                <w:sz w:val="20"/>
                <w:szCs w:val="20"/>
                <w:bdr w:val="none" w:sz="0" w:space="0" w:color="auto" w:frame="1"/>
                <w14:ligatures w14:val="none"/>
              </w:rPr>
              <w:t>£6.0</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2F75C7E6" w14:textId="77777777" w:rsidR="00927B31" w:rsidRPr="00C75B86" w:rsidRDefault="00927B31" w:rsidP="00FD3766">
            <w:pPr>
              <w:spacing w:after="120" w:line="240" w:lineRule="auto"/>
              <w:rPr>
                <w:rFonts w:eastAsia="Times New Roman" w:cs="Arial"/>
                <w:color w:val="1F1F1F"/>
                <w:kern w:val="0"/>
                <w:sz w:val="20"/>
                <w:szCs w:val="20"/>
                <w14:ligatures w14:val="none"/>
              </w:rPr>
            </w:pPr>
            <w:r w:rsidRPr="00C75B86">
              <w:rPr>
                <w:rFonts w:eastAsia="Times New Roman" w:cs="Arial"/>
                <w:color w:val="1F1F1F"/>
                <w:kern w:val="0"/>
                <w:sz w:val="20"/>
                <w:szCs w:val="20"/>
                <w:bdr w:val="none" w:sz="0" w:space="0" w:color="auto" w:frame="1"/>
                <w14:ligatures w14:val="none"/>
              </w:rPr>
              <w:t>£0.5</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548299B2" w14:textId="77777777" w:rsidR="00927B31" w:rsidRPr="00C75B86" w:rsidRDefault="00927B31" w:rsidP="00FD3766">
            <w:pPr>
              <w:spacing w:after="120" w:line="240" w:lineRule="auto"/>
              <w:rPr>
                <w:rFonts w:eastAsia="Times New Roman" w:cs="Arial"/>
                <w:color w:val="1F1F1F"/>
                <w:kern w:val="0"/>
                <w:sz w:val="20"/>
                <w:szCs w:val="20"/>
                <w14:ligatures w14:val="none"/>
              </w:rPr>
            </w:pPr>
            <w:r w:rsidRPr="00C75B86">
              <w:rPr>
                <w:rFonts w:eastAsia="Times New Roman" w:cs="Arial"/>
                <w:color w:val="1F1F1F"/>
                <w:kern w:val="0"/>
                <w:sz w:val="20"/>
                <w:szCs w:val="20"/>
                <w:bdr w:val="none" w:sz="0" w:space="0" w:color="auto" w:frame="1"/>
                <w14:ligatures w14:val="none"/>
              </w:rPr>
              <w:t>£4.0</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314F2505" w14:textId="77777777" w:rsidR="00927B31" w:rsidRPr="00C75B86" w:rsidRDefault="00927B31" w:rsidP="00FD3766">
            <w:pPr>
              <w:spacing w:after="120" w:line="240" w:lineRule="auto"/>
              <w:rPr>
                <w:rFonts w:eastAsia="Times New Roman" w:cs="Arial"/>
                <w:color w:val="1F1F1F"/>
                <w:kern w:val="0"/>
                <w:sz w:val="20"/>
                <w:szCs w:val="20"/>
                <w14:ligatures w14:val="none"/>
              </w:rPr>
            </w:pPr>
            <w:r w:rsidRPr="00C75B86">
              <w:rPr>
                <w:rFonts w:eastAsia="Times New Roman" w:cs="Arial"/>
                <w:color w:val="1F1F1F"/>
                <w:kern w:val="0"/>
                <w:sz w:val="20"/>
                <w:szCs w:val="20"/>
                <w:bdr w:val="none" w:sz="0" w:space="0" w:color="auto" w:frame="1"/>
                <w14:ligatures w14:val="none"/>
              </w:rPr>
              <w:t>£0.5</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444C051C" w14:textId="77777777" w:rsidR="00927B31" w:rsidRPr="00C75B86" w:rsidRDefault="00927B31" w:rsidP="00FD3766">
            <w:pPr>
              <w:spacing w:after="120" w:line="240" w:lineRule="auto"/>
              <w:rPr>
                <w:rFonts w:eastAsia="Times New Roman" w:cs="Arial"/>
                <w:color w:val="1F1F1F"/>
                <w:kern w:val="0"/>
                <w:sz w:val="20"/>
                <w:szCs w:val="20"/>
                <w14:ligatures w14:val="none"/>
              </w:rPr>
            </w:pPr>
            <w:r w:rsidRPr="00C75B86">
              <w:rPr>
                <w:rFonts w:eastAsia="Times New Roman" w:cs="Arial"/>
                <w:color w:val="1F1F1F"/>
                <w:kern w:val="0"/>
                <w:sz w:val="20"/>
                <w:szCs w:val="20"/>
                <w:bdr w:val="none" w:sz="0" w:space="0" w:color="auto" w:frame="1"/>
                <w14:ligatures w14:val="none"/>
              </w:rPr>
              <w:t>£0.0</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336CEA46" w14:textId="77777777" w:rsidR="00927B31" w:rsidRPr="00C75B86" w:rsidRDefault="00927B31" w:rsidP="00FD3766">
            <w:pPr>
              <w:spacing w:after="120" w:line="240" w:lineRule="auto"/>
              <w:rPr>
                <w:rFonts w:eastAsia="Times New Roman" w:cs="Arial"/>
                <w:color w:val="1F1F1F"/>
                <w:kern w:val="0"/>
                <w:sz w:val="20"/>
                <w:szCs w:val="20"/>
                <w14:ligatures w14:val="none"/>
              </w:rPr>
            </w:pPr>
            <w:r w:rsidRPr="00C75B86">
              <w:rPr>
                <w:rFonts w:eastAsia="Times New Roman" w:cs="Arial"/>
                <w:color w:val="1F1F1F"/>
                <w:kern w:val="0"/>
                <w:sz w:val="20"/>
                <w:szCs w:val="20"/>
                <w:bdr w:val="none" w:sz="0" w:space="0" w:color="auto" w:frame="1"/>
                <w14:ligatures w14:val="none"/>
              </w:rPr>
              <w:t>£0.5</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746456DE" w14:textId="77777777" w:rsidR="00927B31" w:rsidRPr="00C75B86" w:rsidRDefault="00927B31" w:rsidP="00FD3766">
            <w:pPr>
              <w:spacing w:after="120" w:line="240" w:lineRule="auto"/>
              <w:rPr>
                <w:rFonts w:eastAsia="Times New Roman" w:cs="Arial"/>
                <w:color w:val="1F1F1F"/>
                <w:kern w:val="0"/>
                <w:sz w:val="20"/>
                <w:szCs w:val="20"/>
                <w14:ligatures w14:val="none"/>
              </w:rPr>
            </w:pPr>
            <w:r w:rsidRPr="00C75B86">
              <w:rPr>
                <w:rFonts w:eastAsia="Times New Roman" w:cs="Arial"/>
                <w:color w:val="1F1F1F"/>
                <w:kern w:val="0"/>
                <w:sz w:val="20"/>
                <w:szCs w:val="20"/>
                <w:bdr w:val="none" w:sz="0" w:space="0" w:color="auto" w:frame="1"/>
                <w14:ligatures w14:val="none"/>
              </w:rPr>
              <w:t>£0.5</w:t>
            </w:r>
          </w:p>
        </w:tc>
      </w:tr>
      <w:tr w:rsidR="00927B31" w:rsidRPr="00927B31" w14:paraId="608B4CF0" w14:textId="77777777">
        <w:trP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793458B2" w14:textId="77777777" w:rsidR="00927B31" w:rsidRPr="00C75B86" w:rsidRDefault="00927B31" w:rsidP="00FD3766">
            <w:pPr>
              <w:spacing w:after="120" w:line="240" w:lineRule="auto"/>
              <w:rPr>
                <w:rFonts w:eastAsia="Times New Roman" w:cs="Arial"/>
                <w:color w:val="1F1F1F"/>
                <w:kern w:val="0"/>
                <w:sz w:val="20"/>
                <w:szCs w:val="20"/>
                <w14:ligatures w14:val="none"/>
              </w:rPr>
            </w:pPr>
            <w:r w:rsidRPr="00C75B86">
              <w:rPr>
                <w:rFonts w:eastAsia="Times New Roman" w:cs="Arial"/>
                <w:b/>
                <w:bCs/>
                <w:color w:val="1F1F1F"/>
                <w:kern w:val="0"/>
                <w:sz w:val="20"/>
                <w:szCs w:val="20"/>
                <w:bdr w:val="none" w:sz="0" w:space="0" w:color="auto" w:frame="1"/>
                <w14:ligatures w14:val="none"/>
              </w:rPr>
              <w:t>Bermuda Captive</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683B9B33" w14:textId="77777777" w:rsidR="00927B31" w:rsidRPr="00C75B86" w:rsidRDefault="00927B31" w:rsidP="00FD3766">
            <w:pPr>
              <w:spacing w:after="120" w:line="240" w:lineRule="auto"/>
              <w:rPr>
                <w:rFonts w:eastAsia="Times New Roman" w:cs="Arial"/>
                <w:color w:val="1F1F1F"/>
                <w:kern w:val="0"/>
                <w:sz w:val="20"/>
                <w:szCs w:val="20"/>
                <w14:ligatures w14:val="none"/>
              </w:rPr>
            </w:pPr>
            <w:r w:rsidRPr="00C75B86">
              <w:rPr>
                <w:rFonts w:eastAsia="Times New Roman" w:cs="Arial"/>
                <w:b/>
                <w:bCs/>
                <w:color w:val="1F1F1F"/>
                <w:kern w:val="0"/>
                <w:sz w:val="20"/>
                <w:szCs w:val="20"/>
                <w:bdr w:val="none" w:sz="0" w:space="0" w:color="auto" w:frame="1"/>
                <w14:ligatures w14:val="none"/>
              </w:rPr>
              <w:t>£4.0</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51BDDB27" w14:textId="77777777" w:rsidR="00927B31" w:rsidRPr="00C75B86" w:rsidRDefault="00927B31" w:rsidP="00FD3766">
            <w:pPr>
              <w:spacing w:after="120" w:line="240" w:lineRule="auto"/>
              <w:rPr>
                <w:rFonts w:eastAsia="Times New Roman" w:cs="Arial"/>
                <w:color w:val="1F1F1F"/>
                <w:kern w:val="0"/>
                <w:sz w:val="20"/>
                <w:szCs w:val="20"/>
                <w14:ligatures w14:val="none"/>
              </w:rPr>
            </w:pPr>
            <w:r w:rsidRPr="00C75B86">
              <w:rPr>
                <w:rFonts w:eastAsia="Times New Roman" w:cs="Arial"/>
                <w:color w:val="1F1F1F"/>
                <w:kern w:val="0"/>
                <w:sz w:val="20"/>
                <w:szCs w:val="20"/>
                <w:bdr w:val="none" w:sz="0" w:space="0" w:color="auto" w:frame="1"/>
                <w14:ligatures w14:val="none"/>
              </w:rPr>
              <w:t>£0.5</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7B8D4905" w14:textId="77777777" w:rsidR="00927B31" w:rsidRPr="00C75B86" w:rsidRDefault="00927B31" w:rsidP="00FD3766">
            <w:pPr>
              <w:spacing w:after="120" w:line="240" w:lineRule="auto"/>
              <w:rPr>
                <w:rFonts w:eastAsia="Times New Roman" w:cs="Arial"/>
                <w:color w:val="1F1F1F"/>
                <w:kern w:val="0"/>
                <w:sz w:val="20"/>
                <w:szCs w:val="20"/>
                <w14:ligatures w14:val="none"/>
              </w:rPr>
            </w:pPr>
            <w:r w:rsidRPr="00C75B86">
              <w:rPr>
                <w:rFonts w:eastAsia="Times New Roman" w:cs="Arial"/>
                <w:color w:val="1F1F1F"/>
                <w:kern w:val="0"/>
                <w:sz w:val="20"/>
                <w:szCs w:val="20"/>
                <w:bdr w:val="none" w:sz="0" w:space="0" w:color="auto" w:frame="1"/>
                <w14:ligatures w14:val="none"/>
              </w:rPr>
              <w:t>£0.0</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76374D8F" w14:textId="77777777" w:rsidR="00927B31" w:rsidRPr="00C75B86" w:rsidRDefault="00927B31" w:rsidP="00FD3766">
            <w:pPr>
              <w:spacing w:after="120" w:line="240" w:lineRule="auto"/>
              <w:rPr>
                <w:rFonts w:eastAsia="Times New Roman" w:cs="Arial"/>
                <w:color w:val="1F1F1F"/>
                <w:kern w:val="0"/>
                <w:sz w:val="20"/>
                <w:szCs w:val="20"/>
                <w14:ligatures w14:val="none"/>
              </w:rPr>
            </w:pPr>
            <w:r w:rsidRPr="00C75B86">
              <w:rPr>
                <w:rFonts w:eastAsia="Times New Roman" w:cs="Arial"/>
                <w:color w:val="1F1F1F"/>
                <w:kern w:val="0"/>
                <w:sz w:val="20"/>
                <w:szCs w:val="20"/>
                <w:bdr w:val="none" w:sz="0" w:space="0" w:color="auto" w:frame="1"/>
                <w14:ligatures w14:val="none"/>
              </w:rPr>
              <w:t>£2.0</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42A753D2" w14:textId="77777777" w:rsidR="00927B31" w:rsidRPr="00C75B86" w:rsidRDefault="00927B31" w:rsidP="00FD3766">
            <w:pPr>
              <w:spacing w:after="120" w:line="240" w:lineRule="auto"/>
              <w:rPr>
                <w:rFonts w:eastAsia="Times New Roman" w:cs="Arial"/>
                <w:color w:val="1F1F1F"/>
                <w:kern w:val="0"/>
                <w:sz w:val="20"/>
                <w:szCs w:val="20"/>
                <w14:ligatures w14:val="none"/>
              </w:rPr>
            </w:pPr>
            <w:r w:rsidRPr="00C75B86">
              <w:rPr>
                <w:rFonts w:eastAsia="Times New Roman" w:cs="Arial"/>
                <w:color w:val="1F1F1F"/>
                <w:kern w:val="0"/>
                <w:sz w:val="20"/>
                <w:szCs w:val="20"/>
                <w:bdr w:val="none" w:sz="0" w:space="0" w:color="auto" w:frame="1"/>
                <w14:ligatures w14:val="none"/>
              </w:rPr>
              <w:t>£0.0</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28477648" w14:textId="77777777" w:rsidR="00927B31" w:rsidRPr="00C75B86" w:rsidRDefault="00927B31" w:rsidP="00FD3766">
            <w:pPr>
              <w:spacing w:after="120" w:line="240" w:lineRule="auto"/>
              <w:rPr>
                <w:rFonts w:eastAsia="Times New Roman" w:cs="Arial"/>
                <w:color w:val="1F1F1F"/>
                <w:kern w:val="0"/>
                <w:sz w:val="20"/>
                <w:szCs w:val="20"/>
                <w14:ligatures w14:val="none"/>
              </w:rPr>
            </w:pPr>
            <w:r w:rsidRPr="00C75B86">
              <w:rPr>
                <w:rFonts w:eastAsia="Times New Roman" w:cs="Arial"/>
                <w:color w:val="1F1F1F"/>
                <w:kern w:val="0"/>
                <w:sz w:val="20"/>
                <w:szCs w:val="20"/>
                <w:bdr w:val="none" w:sz="0" w:space="0" w:color="auto" w:frame="1"/>
                <w14:ligatures w14:val="none"/>
              </w:rPr>
              <w:t>£1.0</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58917D93" w14:textId="77777777" w:rsidR="00927B31" w:rsidRPr="00C75B86" w:rsidRDefault="00927B31" w:rsidP="00FD3766">
            <w:pPr>
              <w:spacing w:after="120" w:line="240" w:lineRule="auto"/>
              <w:rPr>
                <w:rFonts w:eastAsia="Times New Roman" w:cs="Arial"/>
                <w:color w:val="1F1F1F"/>
                <w:kern w:val="0"/>
                <w:sz w:val="20"/>
                <w:szCs w:val="20"/>
                <w14:ligatures w14:val="none"/>
              </w:rPr>
            </w:pPr>
            <w:r w:rsidRPr="00C75B86">
              <w:rPr>
                <w:rFonts w:eastAsia="Times New Roman" w:cs="Arial"/>
                <w:color w:val="1F1F1F"/>
                <w:kern w:val="0"/>
                <w:sz w:val="20"/>
                <w:szCs w:val="20"/>
                <w:bdr w:val="none" w:sz="0" w:space="0" w:color="auto" w:frame="1"/>
                <w14:ligatures w14:val="none"/>
              </w:rPr>
              <w:t>£0.5</w:t>
            </w:r>
          </w:p>
        </w:tc>
      </w:tr>
      <w:tr w:rsidR="00927B31" w:rsidRPr="00927B31" w14:paraId="2C8F8FF5" w14:textId="77777777">
        <w:trP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5B13798A" w14:textId="77777777" w:rsidR="00927B31" w:rsidRPr="00C75B86" w:rsidRDefault="00927B31" w:rsidP="00FD3766">
            <w:pPr>
              <w:spacing w:after="120" w:line="240" w:lineRule="auto"/>
              <w:rPr>
                <w:rFonts w:eastAsia="Times New Roman" w:cs="Arial"/>
                <w:color w:val="1F1F1F"/>
                <w:kern w:val="0"/>
                <w:sz w:val="20"/>
                <w:szCs w:val="20"/>
                <w14:ligatures w14:val="none"/>
              </w:rPr>
            </w:pPr>
            <w:r w:rsidRPr="00C75B86">
              <w:rPr>
                <w:rFonts w:eastAsia="Times New Roman" w:cs="Arial"/>
                <w:b/>
                <w:bCs/>
                <w:color w:val="1F1F1F"/>
                <w:kern w:val="0"/>
                <w:sz w:val="20"/>
                <w:szCs w:val="20"/>
                <w:bdr w:val="none" w:sz="0" w:space="0" w:color="auto" w:frame="1"/>
                <w14:ligatures w14:val="none"/>
              </w:rPr>
              <w:t>TOTAL</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152A819F" w14:textId="77777777" w:rsidR="00927B31" w:rsidRPr="00C75B86" w:rsidRDefault="00927B31" w:rsidP="00FD3766">
            <w:pPr>
              <w:spacing w:after="120" w:line="240" w:lineRule="auto"/>
              <w:rPr>
                <w:rFonts w:eastAsia="Times New Roman" w:cs="Arial"/>
                <w:color w:val="1F1F1F"/>
                <w:kern w:val="0"/>
                <w:sz w:val="20"/>
                <w:szCs w:val="20"/>
                <w14:ligatures w14:val="none"/>
              </w:rPr>
            </w:pPr>
            <w:r w:rsidRPr="00C75B86">
              <w:rPr>
                <w:rFonts w:eastAsia="Times New Roman" w:cs="Arial"/>
                <w:b/>
                <w:bCs/>
                <w:color w:val="1F1F1F"/>
                <w:kern w:val="0"/>
                <w:sz w:val="20"/>
                <w:szCs w:val="20"/>
                <w:bdr w:val="none" w:sz="0" w:space="0" w:color="auto" w:frame="1"/>
                <w14:ligatures w14:val="none"/>
              </w:rPr>
              <w:t>£35.0</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1ABB661D" w14:textId="77777777" w:rsidR="00927B31" w:rsidRPr="00C75B86" w:rsidRDefault="00927B31" w:rsidP="00FD3766">
            <w:pPr>
              <w:spacing w:after="120" w:line="240" w:lineRule="auto"/>
              <w:rPr>
                <w:rFonts w:eastAsia="Times New Roman" w:cs="Arial"/>
                <w:color w:val="1F1F1F"/>
                <w:kern w:val="0"/>
                <w:sz w:val="20"/>
                <w:szCs w:val="20"/>
                <w14:ligatures w14:val="none"/>
              </w:rPr>
            </w:pPr>
            <w:r w:rsidRPr="00C75B86">
              <w:rPr>
                <w:rFonts w:eastAsia="Times New Roman" w:cs="Arial"/>
                <w:b/>
                <w:bCs/>
                <w:color w:val="1F1F1F"/>
                <w:kern w:val="0"/>
                <w:sz w:val="20"/>
                <w:szCs w:val="20"/>
                <w:bdr w:val="none" w:sz="0" w:space="0" w:color="auto" w:frame="1"/>
                <w14:ligatures w14:val="none"/>
              </w:rPr>
              <w:t>£13.0</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2249269A" w14:textId="77777777" w:rsidR="00927B31" w:rsidRPr="00C75B86" w:rsidRDefault="00927B31" w:rsidP="00FD3766">
            <w:pPr>
              <w:spacing w:after="120" w:line="240" w:lineRule="auto"/>
              <w:rPr>
                <w:rFonts w:eastAsia="Times New Roman" w:cs="Arial"/>
                <w:color w:val="1F1F1F"/>
                <w:kern w:val="0"/>
                <w:sz w:val="20"/>
                <w:szCs w:val="20"/>
                <w14:ligatures w14:val="none"/>
              </w:rPr>
            </w:pPr>
            <w:r w:rsidRPr="00C75B86">
              <w:rPr>
                <w:rFonts w:eastAsia="Times New Roman" w:cs="Arial"/>
                <w:b/>
                <w:bCs/>
                <w:color w:val="1F1F1F"/>
                <w:kern w:val="0"/>
                <w:sz w:val="20"/>
                <w:szCs w:val="20"/>
                <w:bdr w:val="none" w:sz="0" w:space="0" w:color="auto" w:frame="1"/>
                <w14:ligatures w14:val="none"/>
              </w:rPr>
              <w:t>£6.0</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6B5AA108" w14:textId="77777777" w:rsidR="00927B31" w:rsidRPr="00C75B86" w:rsidRDefault="00927B31" w:rsidP="00FD3766">
            <w:pPr>
              <w:spacing w:after="120" w:line="240" w:lineRule="auto"/>
              <w:rPr>
                <w:rFonts w:eastAsia="Times New Roman" w:cs="Arial"/>
                <w:color w:val="1F1F1F"/>
                <w:kern w:val="0"/>
                <w:sz w:val="20"/>
                <w:szCs w:val="20"/>
                <w14:ligatures w14:val="none"/>
              </w:rPr>
            </w:pPr>
            <w:r w:rsidRPr="00C75B86">
              <w:rPr>
                <w:rFonts w:eastAsia="Times New Roman" w:cs="Arial"/>
                <w:b/>
                <w:bCs/>
                <w:color w:val="1F1F1F"/>
                <w:kern w:val="0"/>
                <w:sz w:val="20"/>
                <w:szCs w:val="20"/>
                <w:bdr w:val="none" w:sz="0" w:space="0" w:color="auto" w:frame="1"/>
                <w14:ligatures w14:val="none"/>
              </w:rPr>
              <w:t>£4.5</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0EE0ADDD" w14:textId="77777777" w:rsidR="00927B31" w:rsidRPr="00C75B86" w:rsidRDefault="00927B31" w:rsidP="00FD3766">
            <w:pPr>
              <w:spacing w:after="120" w:line="240" w:lineRule="auto"/>
              <w:rPr>
                <w:rFonts w:eastAsia="Times New Roman" w:cs="Arial"/>
                <w:color w:val="1F1F1F"/>
                <w:kern w:val="0"/>
                <w:sz w:val="20"/>
                <w:szCs w:val="20"/>
                <w14:ligatures w14:val="none"/>
              </w:rPr>
            </w:pPr>
            <w:r w:rsidRPr="00C75B86">
              <w:rPr>
                <w:rFonts w:eastAsia="Times New Roman" w:cs="Arial"/>
                <w:b/>
                <w:bCs/>
                <w:color w:val="1F1F1F"/>
                <w:kern w:val="0"/>
                <w:sz w:val="20"/>
                <w:szCs w:val="20"/>
                <w:bdr w:val="none" w:sz="0" w:space="0" w:color="auto" w:frame="1"/>
                <w14:ligatures w14:val="none"/>
              </w:rPr>
              <w:t>£3.0</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5C7AB7CC" w14:textId="77777777" w:rsidR="00927B31" w:rsidRPr="00C75B86" w:rsidRDefault="00927B31" w:rsidP="00FD3766">
            <w:pPr>
              <w:spacing w:after="120" w:line="240" w:lineRule="auto"/>
              <w:rPr>
                <w:rFonts w:eastAsia="Times New Roman" w:cs="Arial"/>
                <w:color w:val="1F1F1F"/>
                <w:kern w:val="0"/>
                <w:sz w:val="20"/>
                <w:szCs w:val="20"/>
                <w14:ligatures w14:val="none"/>
              </w:rPr>
            </w:pPr>
            <w:r w:rsidRPr="00C75B86">
              <w:rPr>
                <w:rFonts w:eastAsia="Times New Roman" w:cs="Arial"/>
                <w:b/>
                <w:bCs/>
                <w:color w:val="1F1F1F"/>
                <w:kern w:val="0"/>
                <w:sz w:val="20"/>
                <w:szCs w:val="20"/>
                <w:bdr w:val="none" w:sz="0" w:space="0" w:color="auto" w:frame="1"/>
                <w14:ligatures w14:val="none"/>
              </w:rPr>
              <w:t>£5.2</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6AE9F602" w14:textId="77777777" w:rsidR="00927B31" w:rsidRPr="00C75B86" w:rsidRDefault="00927B31" w:rsidP="00FD3766">
            <w:pPr>
              <w:spacing w:after="120" w:line="240" w:lineRule="auto"/>
              <w:rPr>
                <w:rFonts w:eastAsia="Times New Roman" w:cs="Arial"/>
                <w:color w:val="1F1F1F"/>
                <w:kern w:val="0"/>
                <w:sz w:val="20"/>
                <w:szCs w:val="20"/>
                <w14:ligatures w14:val="none"/>
              </w:rPr>
            </w:pPr>
            <w:r w:rsidRPr="00C75B86">
              <w:rPr>
                <w:rFonts w:eastAsia="Times New Roman" w:cs="Arial"/>
                <w:b/>
                <w:bCs/>
                <w:color w:val="1F1F1F"/>
                <w:kern w:val="0"/>
                <w:sz w:val="20"/>
                <w:szCs w:val="20"/>
                <w:bdr w:val="none" w:sz="0" w:space="0" w:color="auto" w:frame="1"/>
                <w14:ligatures w14:val="none"/>
              </w:rPr>
              <w:t>£3.3</w:t>
            </w:r>
          </w:p>
        </w:tc>
      </w:tr>
    </w:tbl>
    <w:p w14:paraId="7E636EF8" w14:textId="77777777" w:rsidR="00927B31" w:rsidRPr="00C75B86" w:rsidRDefault="00927B31" w:rsidP="00C75B86">
      <w:pPr>
        <w:spacing w:before="120" w:after="120" w:line="240" w:lineRule="auto"/>
        <w:outlineLvl w:val="1"/>
        <w:rPr>
          <w:rFonts w:eastAsia="Times New Roman" w:cs="Arial"/>
          <w:b/>
          <w:bCs/>
          <w:color w:val="1F1F1F"/>
          <w:kern w:val="0"/>
          <w:sz w:val="32"/>
          <w:szCs w:val="32"/>
          <w14:ligatures w14:val="none"/>
        </w:rPr>
      </w:pPr>
      <w:r w:rsidRPr="00C75B86">
        <w:rPr>
          <w:rFonts w:eastAsia="Times New Roman" w:cs="Arial"/>
          <w:b/>
          <w:bCs/>
          <w:color w:val="1F1F1F"/>
          <w:kern w:val="0"/>
          <w:sz w:val="32"/>
          <w:szCs w:val="32"/>
          <w14:ligatures w14:val="none"/>
        </w:rPr>
        <w:t>3. Subsidiary Designs</w:t>
      </w:r>
    </w:p>
    <w:p w14:paraId="47A52325" w14:textId="77777777" w:rsidR="00927B31" w:rsidRPr="00C75B86" w:rsidRDefault="00927B31" w:rsidP="00FD3766">
      <w:pPr>
        <w:spacing w:after="120" w:line="240" w:lineRule="auto"/>
        <w:outlineLvl w:val="2"/>
        <w:rPr>
          <w:rFonts w:eastAsia="Times New Roman" w:cs="Arial"/>
          <w:b/>
          <w:bCs/>
          <w:color w:val="1F1F1F"/>
          <w:kern w:val="0"/>
          <w:sz w:val="28"/>
          <w:szCs w:val="28"/>
          <w14:ligatures w14:val="none"/>
        </w:rPr>
      </w:pPr>
      <w:r w:rsidRPr="00C75B86">
        <w:rPr>
          <w:rFonts w:eastAsia="Times New Roman" w:cs="Arial"/>
          <w:b/>
          <w:bCs/>
          <w:color w:val="1F1F1F"/>
          <w:kern w:val="0"/>
          <w:sz w:val="28"/>
          <w:szCs w:val="28"/>
          <w14:ligatures w14:val="none"/>
        </w:rPr>
        <w:t>Part 1: GSCX MTF (UAE - ADGM)</w:t>
      </w:r>
    </w:p>
    <w:p w14:paraId="25421072" w14:textId="77777777" w:rsidR="00927B31" w:rsidRPr="00927B31" w:rsidRDefault="00927B31" w:rsidP="00FD3766">
      <w:pPr>
        <w:spacing w:after="120" w:line="240" w:lineRule="auto"/>
        <w:rPr>
          <w:rFonts w:eastAsia="Times New Roman" w:cs="Arial"/>
          <w:color w:val="1F1F1F"/>
          <w:kern w:val="0"/>
          <w:sz w:val="22"/>
          <w:szCs w:val="22"/>
          <w14:ligatures w14:val="none"/>
        </w:rPr>
      </w:pPr>
      <w:r w:rsidRPr="00927B31">
        <w:rPr>
          <w:rFonts w:eastAsia="Times New Roman" w:cs="Arial"/>
          <w:b/>
          <w:bCs/>
          <w:color w:val="1F1F1F"/>
          <w:kern w:val="0"/>
          <w:sz w:val="22"/>
          <w:szCs w:val="22"/>
          <w:bdr w:val="none" w:sz="0" w:space="0" w:color="auto" w:frame="1"/>
          <w14:ligatures w14:val="none"/>
        </w:rPr>
        <w:t>High-Level Design:</w:t>
      </w:r>
      <w:r w:rsidRPr="00927B31">
        <w:rPr>
          <w:rFonts w:eastAsia="Times New Roman" w:cs="Arial"/>
          <w:color w:val="1F1F1F"/>
          <w:kern w:val="0"/>
          <w:sz w:val="22"/>
          <w:szCs w:val="22"/>
          <w14:ligatures w14:val="none"/>
        </w:rPr>
        <w:t xml:space="preserve"> A digital trade exchange targeting HIC remitters and LMIC importers.</w:t>
      </w:r>
    </w:p>
    <w:p w14:paraId="727D9C42" w14:textId="77777777" w:rsidR="00927B31" w:rsidRPr="00927B31" w:rsidRDefault="00927B31">
      <w:pPr>
        <w:numPr>
          <w:ilvl w:val="0"/>
          <w:numId w:val="1"/>
        </w:numPr>
        <w:spacing w:after="60" w:line="240" w:lineRule="auto"/>
        <w:rPr>
          <w:rFonts w:eastAsia="Times New Roman" w:cs="Arial"/>
          <w:color w:val="1F1F1F"/>
          <w:kern w:val="0"/>
          <w:sz w:val="22"/>
          <w:szCs w:val="22"/>
          <w14:ligatures w14:val="none"/>
        </w:rPr>
      </w:pPr>
      <w:r w:rsidRPr="00927B31">
        <w:rPr>
          <w:rFonts w:eastAsia="Times New Roman" w:cs="Arial"/>
          <w:b/>
          <w:bCs/>
          <w:color w:val="1F1F1F"/>
          <w:kern w:val="0"/>
          <w:sz w:val="22"/>
          <w:szCs w:val="22"/>
          <w:bdr w:val="none" w:sz="0" w:space="0" w:color="auto" w:frame="1"/>
          <w14:ligatures w14:val="none"/>
        </w:rPr>
        <w:t>Phase 1 (RegLab):</w:t>
      </w:r>
      <w:r w:rsidRPr="00927B31">
        <w:rPr>
          <w:rFonts w:eastAsia="Times New Roman" w:cs="Arial"/>
          <w:color w:val="1F1F1F"/>
          <w:kern w:val="0"/>
          <w:sz w:val="22"/>
          <w:szCs w:val="22"/>
          <w14:ligatures w14:val="none"/>
        </w:rPr>
        <w:t xml:space="preserve"> Testing tokenized trade cycles with mandated Surety Bonds and Cargo Liability.</w:t>
      </w:r>
    </w:p>
    <w:p w14:paraId="57E08EAE" w14:textId="77777777" w:rsidR="00927B31" w:rsidRPr="00927B31" w:rsidRDefault="00927B31">
      <w:pPr>
        <w:numPr>
          <w:ilvl w:val="0"/>
          <w:numId w:val="1"/>
        </w:numPr>
        <w:spacing w:after="60" w:line="240" w:lineRule="auto"/>
        <w:rPr>
          <w:rFonts w:eastAsia="Times New Roman" w:cs="Arial"/>
          <w:color w:val="1F1F1F"/>
          <w:kern w:val="0"/>
          <w:sz w:val="22"/>
          <w:szCs w:val="22"/>
          <w14:ligatures w14:val="none"/>
        </w:rPr>
      </w:pPr>
      <w:r w:rsidRPr="00927B31">
        <w:rPr>
          <w:rFonts w:eastAsia="Times New Roman" w:cs="Arial"/>
          <w:b/>
          <w:bCs/>
          <w:color w:val="1F1F1F"/>
          <w:kern w:val="0"/>
          <w:sz w:val="22"/>
          <w:szCs w:val="22"/>
          <w:bdr w:val="none" w:sz="0" w:space="0" w:color="auto" w:frame="1"/>
          <w14:ligatures w14:val="none"/>
        </w:rPr>
        <w:t>Phase 2 (Full FSP):</w:t>
      </w:r>
      <w:r w:rsidRPr="00927B31">
        <w:rPr>
          <w:rFonts w:eastAsia="Times New Roman" w:cs="Arial"/>
          <w:color w:val="1F1F1F"/>
          <w:kern w:val="0"/>
          <w:sz w:val="22"/>
          <w:szCs w:val="22"/>
          <w14:ligatures w14:val="none"/>
        </w:rPr>
        <w:t xml:space="preserve"> Scaling to International Investment Banking and "un-SWIFT-ing" cross-border flows.</w:t>
      </w:r>
    </w:p>
    <w:p w14:paraId="5CCE890B" w14:textId="77777777" w:rsidR="00927B31" w:rsidRDefault="00927B31">
      <w:pPr>
        <w:numPr>
          <w:ilvl w:val="0"/>
          <w:numId w:val="1"/>
        </w:numPr>
        <w:spacing w:after="120" w:line="240" w:lineRule="auto"/>
        <w:rPr>
          <w:rFonts w:eastAsia="Times New Roman" w:cs="Arial"/>
          <w:color w:val="1F1F1F"/>
          <w:kern w:val="0"/>
          <w:sz w:val="22"/>
          <w:szCs w:val="22"/>
          <w14:ligatures w14:val="none"/>
        </w:rPr>
      </w:pPr>
      <w:r w:rsidRPr="00927B31">
        <w:rPr>
          <w:rFonts w:eastAsia="Times New Roman" w:cs="Arial"/>
          <w:b/>
          <w:bCs/>
          <w:color w:val="1F1F1F"/>
          <w:kern w:val="0"/>
          <w:sz w:val="22"/>
          <w:szCs w:val="22"/>
          <w:bdr w:val="none" w:sz="0" w:space="0" w:color="auto" w:frame="1"/>
          <w14:ligatures w14:val="none"/>
        </w:rPr>
        <w:lastRenderedPageBreak/>
        <w:t>Proposed Counsel:</w:t>
      </w:r>
      <w:r w:rsidRPr="00927B31">
        <w:rPr>
          <w:rFonts w:eastAsia="Times New Roman" w:cs="Arial"/>
          <w:color w:val="1F1F1F"/>
          <w:kern w:val="0"/>
          <w:sz w:val="22"/>
          <w:szCs w:val="22"/>
          <w14:ligatures w14:val="none"/>
        </w:rPr>
        <w:t xml:space="preserve"> </w:t>
      </w:r>
      <w:r w:rsidRPr="00927B31">
        <w:rPr>
          <w:rFonts w:eastAsia="Times New Roman" w:cs="Arial"/>
          <w:b/>
          <w:bCs/>
          <w:color w:val="1F1F1F"/>
          <w:kern w:val="0"/>
          <w:sz w:val="22"/>
          <w:szCs w:val="22"/>
          <w:bdr w:val="none" w:sz="0" w:space="0" w:color="auto" w:frame="1"/>
          <w14:ligatures w14:val="none"/>
        </w:rPr>
        <w:t>Al Tamimi &amp; Company</w:t>
      </w:r>
      <w:r w:rsidRPr="00927B31">
        <w:rPr>
          <w:rFonts w:eastAsia="Times New Roman" w:cs="Arial"/>
          <w:color w:val="1F1F1F"/>
          <w:kern w:val="0"/>
          <w:sz w:val="22"/>
          <w:szCs w:val="22"/>
          <w14:ligatures w14:val="none"/>
        </w:rPr>
        <w:t xml:space="preserve"> (Digital Assets Lead) in coordination with Appleby Global Services.</w:t>
      </w:r>
    </w:p>
    <w:p w14:paraId="7A6C510C" w14:textId="77777777" w:rsidR="00927B31" w:rsidRPr="00C75B86" w:rsidRDefault="00927B31" w:rsidP="00FD3766">
      <w:pPr>
        <w:spacing w:after="120" w:line="240" w:lineRule="auto"/>
        <w:outlineLvl w:val="2"/>
        <w:rPr>
          <w:rFonts w:eastAsia="Times New Roman" w:cs="Arial"/>
          <w:b/>
          <w:bCs/>
          <w:color w:val="1F1F1F"/>
          <w:kern w:val="0"/>
          <w:sz w:val="32"/>
          <w:szCs w:val="32"/>
          <w14:ligatures w14:val="none"/>
        </w:rPr>
      </w:pPr>
      <w:r w:rsidRPr="00C75B86">
        <w:rPr>
          <w:rFonts w:eastAsia="Times New Roman" w:cs="Arial"/>
          <w:b/>
          <w:bCs/>
          <w:color w:val="1F1F1F"/>
          <w:kern w:val="0"/>
          <w:sz w:val="32"/>
          <w:szCs w:val="32"/>
          <w14:ligatures w14:val="none"/>
        </w:rPr>
        <w:t>Part 2: GSCX Clearinghouse (Bermuda - BMA)</w:t>
      </w:r>
    </w:p>
    <w:p w14:paraId="286E2256" w14:textId="77777777" w:rsidR="00927B31" w:rsidRPr="00927B31" w:rsidRDefault="00927B31" w:rsidP="00FD3766">
      <w:pPr>
        <w:spacing w:after="120" w:line="240" w:lineRule="auto"/>
        <w:rPr>
          <w:rFonts w:eastAsia="Times New Roman" w:cs="Arial"/>
          <w:color w:val="1F1F1F"/>
          <w:kern w:val="0"/>
          <w:sz w:val="22"/>
          <w:szCs w:val="22"/>
          <w14:ligatures w14:val="none"/>
        </w:rPr>
      </w:pPr>
      <w:r w:rsidRPr="00927B31">
        <w:rPr>
          <w:rFonts w:eastAsia="Times New Roman" w:cs="Arial"/>
          <w:b/>
          <w:bCs/>
          <w:color w:val="1F1F1F"/>
          <w:kern w:val="0"/>
          <w:sz w:val="22"/>
          <w:szCs w:val="22"/>
          <w:bdr w:val="none" w:sz="0" w:space="0" w:color="auto" w:frame="1"/>
          <w14:ligatures w14:val="none"/>
        </w:rPr>
        <w:t>High-Level Design:</w:t>
      </w:r>
      <w:r w:rsidRPr="00927B31">
        <w:rPr>
          <w:rFonts w:eastAsia="Times New Roman" w:cs="Arial"/>
          <w:color w:val="1F1F1F"/>
          <w:kern w:val="0"/>
          <w:sz w:val="22"/>
          <w:szCs w:val="22"/>
          <w14:ligatures w14:val="none"/>
        </w:rPr>
        <w:t xml:space="preserve"> Acts as the group’s central counterparty (CCP).</w:t>
      </w:r>
    </w:p>
    <w:p w14:paraId="24280327" w14:textId="058B5ED1" w:rsidR="00927B31" w:rsidRPr="00927B31" w:rsidRDefault="00927B31">
      <w:pPr>
        <w:numPr>
          <w:ilvl w:val="0"/>
          <w:numId w:val="2"/>
        </w:numPr>
        <w:spacing w:after="60" w:line="240" w:lineRule="auto"/>
        <w:rPr>
          <w:rFonts w:eastAsia="Times New Roman" w:cs="Arial"/>
          <w:color w:val="1F1F1F"/>
          <w:kern w:val="0"/>
          <w:sz w:val="22"/>
          <w:szCs w:val="22"/>
          <w14:ligatures w14:val="none"/>
        </w:rPr>
      </w:pPr>
      <w:r w:rsidRPr="00927B31">
        <w:rPr>
          <w:rFonts w:eastAsia="Times New Roman" w:cs="Arial"/>
          <w:b/>
          <w:bCs/>
          <w:color w:val="1F1F1F"/>
          <w:kern w:val="0"/>
          <w:sz w:val="22"/>
          <w:szCs w:val="22"/>
          <w:bdr w:val="none" w:sz="0" w:space="0" w:color="auto" w:frame="1"/>
          <w14:ligatures w14:val="none"/>
        </w:rPr>
        <w:t>Detailed Design:</w:t>
      </w:r>
      <w:r w:rsidRPr="00927B31">
        <w:rPr>
          <w:rFonts w:eastAsia="Times New Roman" w:cs="Arial"/>
          <w:color w:val="1F1F1F"/>
          <w:kern w:val="0"/>
          <w:sz w:val="22"/>
          <w:szCs w:val="22"/>
          <w14:ligatures w14:val="none"/>
        </w:rPr>
        <w:t xml:space="preserve"> Issues stablecoins to de-risk LMIC settlement. It </w:t>
      </w:r>
      <w:r w:rsidR="006F13D9">
        <w:rPr>
          <w:rFonts w:eastAsia="Times New Roman" w:cs="Arial"/>
          <w:color w:val="1F1F1F"/>
          <w:kern w:val="0"/>
          <w:sz w:val="22"/>
          <w:szCs w:val="22"/>
          <w14:ligatures w14:val="none"/>
        </w:rPr>
        <w:t>n</w:t>
      </w:r>
      <w:r w:rsidRPr="00927B31">
        <w:rPr>
          <w:rFonts w:eastAsia="Times New Roman" w:cs="Arial"/>
          <w:color w:val="1F1F1F"/>
          <w:kern w:val="0"/>
          <w:sz w:val="22"/>
          <w:szCs w:val="22"/>
          <w14:ligatures w14:val="none"/>
        </w:rPr>
        <w:t>ets wholesale private remittances against trade flows, dropping "Banking-as-a-Service" wallets to LMIC banks.</w:t>
      </w:r>
    </w:p>
    <w:p w14:paraId="2E0DB4B4" w14:textId="77777777" w:rsidR="00927B31" w:rsidRPr="00927B31" w:rsidRDefault="00927B31">
      <w:pPr>
        <w:numPr>
          <w:ilvl w:val="0"/>
          <w:numId w:val="2"/>
        </w:numPr>
        <w:spacing w:after="120" w:line="240" w:lineRule="auto"/>
        <w:rPr>
          <w:rFonts w:eastAsia="Times New Roman" w:cs="Arial"/>
          <w:color w:val="1F1F1F"/>
          <w:kern w:val="0"/>
          <w:sz w:val="22"/>
          <w:szCs w:val="22"/>
          <w14:ligatures w14:val="none"/>
        </w:rPr>
      </w:pPr>
      <w:r w:rsidRPr="00927B31">
        <w:rPr>
          <w:rFonts w:eastAsia="Times New Roman" w:cs="Arial"/>
          <w:b/>
          <w:bCs/>
          <w:color w:val="1F1F1F"/>
          <w:kern w:val="0"/>
          <w:sz w:val="22"/>
          <w:szCs w:val="22"/>
          <w:bdr w:val="none" w:sz="0" w:space="0" w:color="auto" w:frame="1"/>
          <w14:ligatures w14:val="none"/>
        </w:rPr>
        <w:t>Phasing:</w:t>
      </w:r>
      <w:r w:rsidRPr="00927B31">
        <w:rPr>
          <w:rFonts w:eastAsia="Times New Roman" w:cs="Arial"/>
          <w:color w:val="1F1F1F"/>
          <w:kern w:val="0"/>
          <w:sz w:val="22"/>
          <w:szCs w:val="22"/>
          <w14:ligatures w14:val="none"/>
        </w:rPr>
        <w:t xml:space="preserve"> Apply for </w:t>
      </w:r>
      <w:r w:rsidRPr="00927B31">
        <w:rPr>
          <w:rFonts w:eastAsia="Times New Roman" w:cs="Arial"/>
          <w:b/>
          <w:bCs/>
          <w:color w:val="1F1F1F"/>
          <w:kern w:val="0"/>
          <w:sz w:val="22"/>
          <w:szCs w:val="22"/>
          <w:bdr w:val="none" w:sz="0" w:space="0" w:color="auto" w:frame="1"/>
          <w14:ligatures w14:val="none"/>
        </w:rPr>
        <w:t>Class M</w:t>
      </w:r>
      <w:r w:rsidRPr="00927B31">
        <w:rPr>
          <w:rFonts w:eastAsia="Times New Roman" w:cs="Arial"/>
          <w:color w:val="1F1F1F"/>
          <w:kern w:val="0"/>
          <w:sz w:val="22"/>
          <w:szCs w:val="22"/>
          <w14:ligatures w14:val="none"/>
        </w:rPr>
        <w:t xml:space="preserve"> (Modified) immediately, building a </w:t>
      </w:r>
      <w:r w:rsidRPr="00927B31">
        <w:rPr>
          <w:rFonts w:eastAsia="Times New Roman" w:cs="Arial"/>
          <w:b/>
          <w:bCs/>
          <w:color w:val="1F1F1F"/>
          <w:kern w:val="0"/>
          <w:sz w:val="22"/>
          <w:szCs w:val="22"/>
          <w:bdr w:val="none" w:sz="0" w:space="0" w:color="auto" w:frame="1"/>
          <w14:ligatures w14:val="none"/>
        </w:rPr>
        <w:t>Class F</w:t>
      </w:r>
      <w:r w:rsidRPr="00927B31">
        <w:rPr>
          <w:rFonts w:eastAsia="Times New Roman" w:cs="Arial"/>
          <w:color w:val="1F1F1F"/>
          <w:kern w:val="0"/>
          <w:sz w:val="22"/>
          <w:szCs w:val="22"/>
          <w14:ligatures w14:val="none"/>
        </w:rPr>
        <w:t xml:space="preserve"> ready platform. Regulatory capital (£12M) drawn in tranches.</w:t>
      </w:r>
    </w:p>
    <w:p w14:paraId="5EDA2672" w14:textId="77777777" w:rsidR="00927B31" w:rsidRPr="00C75B86" w:rsidRDefault="00927B31" w:rsidP="00FD3766">
      <w:pPr>
        <w:spacing w:after="120" w:line="240" w:lineRule="auto"/>
        <w:outlineLvl w:val="2"/>
        <w:rPr>
          <w:rFonts w:eastAsia="Times New Roman" w:cs="Arial"/>
          <w:b/>
          <w:bCs/>
          <w:color w:val="1F1F1F"/>
          <w:kern w:val="0"/>
          <w:sz w:val="32"/>
          <w:szCs w:val="32"/>
          <w14:ligatures w14:val="none"/>
        </w:rPr>
      </w:pPr>
      <w:r w:rsidRPr="00C75B86">
        <w:rPr>
          <w:rFonts w:eastAsia="Times New Roman" w:cs="Arial"/>
          <w:b/>
          <w:bCs/>
          <w:color w:val="1F1F1F"/>
          <w:kern w:val="0"/>
          <w:sz w:val="32"/>
          <w:szCs w:val="32"/>
          <w14:ligatures w14:val="none"/>
        </w:rPr>
        <w:t>Part 3: GSCX Custodian Service Provider (CSP) (Bermuda)</w:t>
      </w:r>
    </w:p>
    <w:p w14:paraId="7201C112" w14:textId="2D943E17" w:rsidR="00927B31" w:rsidRPr="00927B31" w:rsidRDefault="00927B31" w:rsidP="00FD3766">
      <w:pPr>
        <w:spacing w:after="120" w:line="240" w:lineRule="auto"/>
        <w:rPr>
          <w:rFonts w:eastAsia="Times New Roman" w:cs="Arial"/>
          <w:color w:val="1F1F1F"/>
          <w:kern w:val="0"/>
          <w:sz w:val="22"/>
          <w:szCs w:val="22"/>
          <w14:ligatures w14:val="none"/>
        </w:rPr>
      </w:pPr>
      <w:r w:rsidRPr="00927B31">
        <w:rPr>
          <w:rFonts w:eastAsia="Times New Roman" w:cs="Arial"/>
          <w:b/>
          <w:bCs/>
          <w:color w:val="1F1F1F"/>
          <w:kern w:val="0"/>
          <w:sz w:val="22"/>
          <w:szCs w:val="22"/>
          <w:bdr w:val="none" w:sz="0" w:space="0" w:color="auto" w:frame="1"/>
          <w14:ligatures w14:val="none"/>
        </w:rPr>
        <w:t>High-Level Design:</w:t>
      </w:r>
      <w:r w:rsidRPr="00927B31">
        <w:rPr>
          <w:rFonts w:eastAsia="Times New Roman" w:cs="Arial"/>
          <w:color w:val="1F1F1F"/>
          <w:kern w:val="0"/>
          <w:sz w:val="22"/>
          <w:szCs w:val="22"/>
          <w14:ligatures w14:val="none"/>
        </w:rPr>
        <w:t xml:space="preserve"> Institutional custody of stablecoins and digital insurance contracts</w:t>
      </w:r>
      <w:r w:rsidR="00C75B86">
        <w:rPr>
          <w:rFonts w:eastAsia="Times New Roman" w:cs="Arial"/>
          <w:color w:val="1F1F1F"/>
          <w:kern w:val="0"/>
          <w:sz w:val="22"/>
          <w:szCs w:val="22"/>
          <w14:ligatures w14:val="none"/>
        </w:rPr>
        <w:t>, and possibly other digital assets within the context of GSCX operation and as service to others.</w:t>
      </w:r>
    </w:p>
    <w:p w14:paraId="4858D1B0" w14:textId="77777777" w:rsidR="00927B31" w:rsidRPr="00927B31" w:rsidRDefault="00927B31">
      <w:pPr>
        <w:numPr>
          <w:ilvl w:val="0"/>
          <w:numId w:val="3"/>
        </w:numPr>
        <w:spacing w:after="60" w:line="240" w:lineRule="auto"/>
        <w:rPr>
          <w:rFonts w:eastAsia="Times New Roman" w:cs="Arial"/>
          <w:color w:val="1F1F1F"/>
          <w:kern w:val="0"/>
          <w:sz w:val="22"/>
          <w:szCs w:val="22"/>
          <w14:ligatures w14:val="none"/>
        </w:rPr>
      </w:pPr>
      <w:r w:rsidRPr="00927B31">
        <w:rPr>
          <w:rFonts w:eastAsia="Times New Roman" w:cs="Arial"/>
          <w:b/>
          <w:bCs/>
          <w:color w:val="1F1F1F"/>
          <w:kern w:val="0"/>
          <w:sz w:val="22"/>
          <w:szCs w:val="22"/>
          <w:bdr w:val="none" w:sz="0" w:space="0" w:color="auto" w:frame="1"/>
          <w14:ligatures w14:val="none"/>
        </w:rPr>
        <w:t>Detailed Design:</w:t>
      </w:r>
      <w:r w:rsidRPr="00927B31">
        <w:rPr>
          <w:rFonts w:eastAsia="Times New Roman" w:cs="Arial"/>
          <w:color w:val="1F1F1F"/>
          <w:kern w:val="0"/>
          <w:sz w:val="22"/>
          <w:szCs w:val="22"/>
          <w14:ligatures w14:val="none"/>
        </w:rPr>
        <w:t xml:space="preserve"> Amends current </w:t>
      </w:r>
      <w:r w:rsidRPr="00927B31">
        <w:rPr>
          <w:rFonts w:eastAsia="Times New Roman" w:cs="Arial"/>
          <w:b/>
          <w:bCs/>
          <w:color w:val="1F1F1F"/>
          <w:kern w:val="0"/>
          <w:sz w:val="22"/>
          <w:szCs w:val="22"/>
          <w:bdr w:val="none" w:sz="0" w:space="0" w:color="auto" w:frame="1"/>
          <w14:ligatures w14:val="none"/>
        </w:rPr>
        <w:t>Tier 2 (Cloud)</w:t>
      </w:r>
      <w:r w:rsidRPr="00927B31">
        <w:rPr>
          <w:rFonts w:eastAsia="Times New Roman" w:cs="Arial"/>
          <w:color w:val="1F1F1F"/>
          <w:kern w:val="0"/>
          <w:sz w:val="22"/>
          <w:szCs w:val="22"/>
          <w14:ligatures w14:val="none"/>
        </w:rPr>
        <w:t xml:space="preserve"> setup with a </w:t>
      </w:r>
      <w:r w:rsidRPr="00927B31">
        <w:rPr>
          <w:rFonts w:eastAsia="Times New Roman" w:cs="Arial"/>
          <w:b/>
          <w:bCs/>
          <w:color w:val="1F1F1F"/>
          <w:kern w:val="0"/>
          <w:sz w:val="22"/>
          <w:szCs w:val="22"/>
          <w:bdr w:val="none" w:sz="0" w:space="0" w:color="auto" w:frame="1"/>
          <w14:ligatures w14:val="none"/>
        </w:rPr>
        <w:t>Tier 1 (IBM Mainframe)</w:t>
      </w:r>
      <w:r w:rsidRPr="00927B31">
        <w:rPr>
          <w:rFonts w:eastAsia="Times New Roman" w:cs="Arial"/>
          <w:color w:val="1F1F1F"/>
          <w:kern w:val="0"/>
          <w:sz w:val="22"/>
          <w:szCs w:val="22"/>
          <w14:ligatures w14:val="none"/>
        </w:rPr>
        <w:t xml:space="preserve"> layer using IBM LinuxONE for FIPS 140-2 Level 4 security.</w:t>
      </w:r>
    </w:p>
    <w:p w14:paraId="12713A69" w14:textId="77777777" w:rsidR="00927B31" w:rsidRPr="00927B31" w:rsidRDefault="00927B31">
      <w:pPr>
        <w:numPr>
          <w:ilvl w:val="0"/>
          <w:numId w:val="3"/>
        </w:numPr>
        <w:spacing w:after="120" w:line="240" w:lineRule="auto"/>
        <w:rPr>
          <w:rFonts w:eastAsia="Times New Roman" w:cs="Arial"/>
          <w:color w:val="1F1F1F"/>
          <w:kern w:val="0"/>
          <w:sz w:val="22"/>
          <w:szCs w:val="22"/>
          <w14:ligatures w14:val="none"/>
        </w:rPr>
      </w:pPr>
      <w:r w:rsidRPr="00927B31">
        <w:rPr>
          <w:rFonts w:eastAsia="Times New Roman" w:cs="Arial"/>
          <w:b/>
          <w:bCs/>
          <w:color w:val="1F1F1F"/>
          <w:kern w:val="0"/>
          <w:sz w:val="22"/>
          <w:szCs w:val="22"/>
          <w:bdr w:val="none" w:sz="0" w:space="0" w:color="auto" w:frame="1"/>
          <w14:ligatures w14:val="none"/>
        </w:rPr>
        <w:t>Budget Note:</w:t>
      </w:r>
      <w:r w:rsidRPr="00927B31">
        <w:rPr>
          <w:rFonts w:eastAsia="Times New Roman" w:cs="Arial"/>
          <w:color w:val="1F1F1F"/>
          <w:kern w:val="0"/>
          <w:sz w:val="22"/>
          <w:szCs w:val="22"/>
          <w14:ligatures w14:val="none"/>
        </w:rPr>
        <w:t xml:space="preserve"> £4M allocated for Mainframe migration and integration.</w:t>
      </w:r>
    </w:p>
    <w:p w14:paraId="1CDA9015" w14:textId="77777777" w:rsidR="00927B31" w:rsidRPr="00C75B86" w:rsidRDefault="00927B31" w:rsidP="00FD3766">
      <w:pPr>
        <w:spacing w:after="120" w:line="240" w:lineRule="auto"/>
        <w:outlineLvl w:val="2"/>
        <w:rPr>
          <w:rFonts w:eastAsia="Times New Roman" w:cs="Arial"/>
          <w:b/>
          <w:bCs/>
          <w:color w:val="1F1F1F"/>
          <w:kern w:val="0"/>
          <w:sz w:val="32"/>
          <w:szCs w:val="32"/>
          <w14:ligatures w14:val="none"/>
        </w:rPr>
      </w:pPr>
      <w:r w:rsidRPr="00C75B86">
        <w:rPr>
          <w:rFonts w:eastAsia="Times New Roman" w:cs="Arial"/>
          <w:b/>
          <w:bCs/>
          <w:color w:val="1F1F1F"/>
          <w:kern w:val="0"/>
          <w:sz w:val="32"/>
          <w:szCs w:val="32"/>
          <w14:ligatures w14:val="none"/>
        </w:rPr>
        <w:t>Part 4: GSCX Captive Insurance (Bermuda)</w:t>
      </w:r>
    </w:p>
    <w:p w14:paraId="07D6497A" w14:textId="467DDEA6" w:rsidR="00927B31" w:rsidRPr="00927B31" w:rsidRDefault="00927B31" w:rsidP="00FD3766">
      <w:pPr>
        <w:spacing w:after="120" w:line="240" w:lineRule="auto"/>
        <w:rPr>
          <w:rFonts w:eastAsia="Times New Roman" w:cs="Arial"/>
          <w:color w:val="1F1F1F"/>
          <w:kern w:val="0"/>
          <w:sz w:val="22"/>
          <w:szCs w:val="22"/>
          <w14:ligatures w14:val="none"/>
        </w:rPr>
      </w:pPr>
      <w:r w:rsidRPr="00927B31">
        <w:rPr>
          <w:rFonts w:eastAsia="Times New Roman" w:cs="Arial"/>
          <w:b/>
          <w:bCs/>
          <w:color w:val="1F1F1F"/>
          <w:kern w:val="0"/>
          <w:sz w:val="22"/>
          <w:szCs w:val="22"/>
          <w:bdr w:val="none" w:sz="0" w:space="0" w:color="auto" w:frame="1"/>
          <w14:ligatures w14:val="none"/>
        </w:rPr>
        <w:t>High-Level Design:</w:t>
      </w:r>
      <w:r w:rsidRPr="00927B31">
        <w:rPr>
          <w:rFonts w:eastAsia="Times New Roman" w:cs="Arial"/>
          <w:color w:val="1F1F1F"/>
          <w:kern w:val="0"/>
          <w:sz w:val="22"/>
          <w:szCs w:val="22"/>
          <w14:ligatures w14:val="none"/>
        </w:rPr>
        <w:t xml:space="preserve"> Risk-wrapping for the MTF and </w:t>
      </w:r>
      <w:r w:rsidR="006F13D9">
        <w:rPr>
          <w:rFonts w:eastAsia="Times New Roman" w:cs="Arial"/>
          <w:color w:val="1F1F1F"/>
          <w:kern w:val="0"/>
          <w:sz w:val="22"/>
          <w:szCs w:val="22"/>
          <w14:ligatures w14:val="none"/>
        </w:rPr>
        <w:t xml:space="preserve">insuring </w:t>
      </w:r>
      <w:r w:rsidRPr="00927B31">
        <w:rPr>
          <w:rFonts w:eastAsia="Times New Roman" w:cs="Arial"/>
          <w:color w:val="1F1F1F"/>
          <w:kern w:val="0"/>
          <w:sz w:val="22"/>
          <w:szCs w:val="22"/>
          <w14:ligatures w14:val="none"/>
        </w:rPr>
        <w:t>CSP.</w:t>
      </w:r>
    </w:p>
    <w:p w14:paraId="42CD8A9D" w14:textId="77777777" w:rsidR="00927B31" w:rsidRPr="00927B31" w:rsidRDefault="00927B31">
      <w:pPr>
        <w:numPr>
          <w:ilvl w:val="0"/>
          <w:numId w:val="4"/>
        </w:numPr>
        <w:spacing w:after="60" w:line="240" w:lineRule="auto"/>
        <w:rPr>
          <w:rFonts w:eastAsia="Times New Roman" w:cs="Arial"/>
          <w:color w:val="1F1F1F"/>
          <w:kern w:val="0"/>
          <w:sz w:val="22"/>
          <w:szCs w:val="22"/>
          <w14:ligatures w14:val="none"/>
        </w:rPr>
      </w:pPr>
      <w:r w:rsidRPr="00927B31">
        <w:rPr>
          <w:rFonts w:eastAsia="Times New Roman" w:cs="Arial"/>
          <w:b/>
          <w:bCs/>
          <w:color w:val="1F1F1F"/>
          <w:kern w:val="0"/>
          <w:sz w:val="22"/>
          <w:szCs w:val="22"/>
          <w:bdr w:val="none" w:sz="0" w:space="0" w:color="auto" w:frame="1"/>
          <w14:ligatures w14:val="none"/>
        </w:rPr>
        <w:t>Detailed Design:</w:t>
      </w:r>
      <w:r w:rsidRPr="00927B31">
        <w:rPr>
          <w:rFonts w:eastAsia="Times New Roman" w:cs="Arial"/>
          <w:color w:val="1F1F1F"/>
          <w:kern w:val="0"/>
          <w:sz w:val="22"/>
          <w:szCs w:val="22"/>
          <w14:ligatures w14:val="none"/>
        </w:rPr>
        <w:t xml:space="preserve"> Wraps Performance Sureties and Cargo Liability. It structures </w:t>
      </w:r>
      <w:r w:rsidRPr="00927B31">
        <w:rPr>
          <w:rFonts w:eastAsia="Times New Roman" w:cs="Arial"/>
          <w:b/>
          <w:bCs/>
          <w:color w:val="1F1F1F"/>
          <w:kern w:val="0"/>
          <w:sz w:val="22"/>
          <w:szCs w:val="22"/>
          <w:bdr w:val="none" w:sz="0" w:space="0" w:color="auto" w:frame="1"/>
          <w14:ligatures w14:val="none"/>
        </w:rPr>
        <w:t>Insurance-Linked Securities (ILS)</w:t>
      </w:r>
      <w:r w:rsidRPr="00927B31">
        <w:rPr>
          <w:rFonts w:eastAsia="Times New Roman" w:cs="Arial"/>
          <w:color w:val="1F1F1F"/>
          <w:kern w:val="0"/>
          <w:sz w:val="22"/>
          <w:szCs w:val="22"/>
          <w14:ligatures w14:val="none"/>
        </w:rPr>
        <w:t xml:space="preserve"> to offload systemic risks (cyber, crime, political) to reinsurance markets.</w:t>
      </w:r>
    </w:p>
    <w:p w14:paraId="624B72D6" w14:textId="77777777" w:rsidR="00927B31" w:rsidRPr="00927B31" w:rsidRDefault="00927B31">
      <w:pPr>
        <w:numPr>
          <w:ilvl w:val="0"/>
          <w:numId w:val="4"/>
        </w:numPr>
        <w:spacing w:after="120" w:line="240" w:lineRule="auto"/>
        <w:rPr>
          <w:rFonts w:eastAsia="Times New Roman" w:cs="Arial"/>
          <w:color w:val="1F1F1F"/>
          <w:kern w:val="0"/>
          <w:sz w:val="22"/>
          <w:szCs w:val="22"/>
          <w14:ligatures w14:val="none"/>
        </w:rPr>
      </w:pPr>
      <w:r w:rsidRPr="00927B31">
        <w:rPr>
          <w:rFonts w:eastAsia="Times New Roman" w:cs="Arial"/>
          <w:b/>
          <w:bCs/>
          <w:color w:val="1F1F1F"/>
          <w:kern w:val="0"/>
          <w:sz w:val="22"/>
          <w:szCs w:val="22"/>
          <w:bdr w:val="none" w:sz="0" w:space="0" w:color="auto" w:frame="1"/>
          <w14:ligatures w14:val="none"/>
        </w:rPr>
        <w:t>Phasing:</w:t>
      </w:r>
      <w:r w:rsidRPr="00927B31">
        <w:rPr>
          <w:rFonts w:eastAsia="Times New Roman" w:cs="Arial"/>
          <w:color w:val="1F1F1F"/>
          <w:kern w:val="0"/>
          <w:sz w:val="22"/>
          <w:szCs w:val="22"/>
          <w14:ligatures w14:val="none"/>
        </w:rPr>
        <w:t xml:space="preserve"> Class IGB transitioning to IIGB.</w:t>
      </w:r>
    </w:p>
    <w:p w14:paraId="19012A26" w14:textId="77777777" w:rsidR="00927B31" w:rsidRPr="003D3355" w:rsidRDefault="00927B31" w:rsidP="00FD3766">
      <w:pPr>
        <w:spacing w:after="120" w:line="240" w:lineRule="auto"/>
        <w:outlineLvl w:val="1"/>
        <w:rPr>
          <w:rFonts w:eastAsia="Times New Roman" w:cs="Arial"/>
          <w:b/>
          <w:bCs/>
          <w:color w:val="1F1F1F"/>
          <w:kern w:val="0"/>
          <w:sz w:val="32"/>
          <w:szCs w:val="32"/>
          <w14:ligatures w14:val="none"/>
        </w:rPr>
      </w:pPr>
      <w:r w:rsidRPr="003D3355">
        <w:rPr>
          <w:rFonts w:eastAsia="Times New Roman" w:cs="Arial"/>
          <w:b/>
          <w:bCs/>
          <w:color w:val="1F1F1F"/>
          <w:kern w:val="0"/>
          <w:sz w:val="32"/>
          <w:szCs w:val="32"/>
          <w14:ligatures w14:val="none"/>
        </w:rPr>
        <w:t>4. Key Sources &amp; Partners</w:t>
      </w:r>
    </w:p>
    <w:p w14:paraId="5CBABE95" w14:textId="77777777" w:rsidR="00927B31" w:rsidRPr="00927B31" w:rsidRDefault="00927B31">
      <w:pPr>
        <w:numPr>
          <w:ilvl w:val="0"/>
          <w:numId w:val="5"/>
        </w:numPr>
        <w:spacing w:after="60" w:line="240" w:lineRule="auto"/>
        <w:rPr>
          <w:rFonts w:eastAsia="Times New Roman" w:cs="Arial"/>
          <w:color w:val="1F1F1F"/>
          <w:kern w:val="0"/>
          <w:sz w:val="22"/>
          <w:szCs w:val="22"/>
          <w14:ligatures w14:val="none"/>
        </w:rPr>
      </w:pPr>
      <w:r w:rsidRPr="00927B31">
        <w:rPr>
          <w:rFonts w:eastAsia="Times New Roman" w:cs="Arial"/>
          <w:b/>
          <w:bCs/>
          <w:color w:val="1F1F1F"/>
          <w:kern w:val="0"/>
          <w:sz w:val="22"/>
          <w:szCs w:val="22"/>
          <w:bdr w:val="none" w:sz="0" w:space="0" w:color="auto" w:frame="1"/>
          <w14:ligatures w14:val="none"/>
        </w:rPr>
        <w:t>Legal:</w:t>
      </w:r>
      <w:r w:rsidRPr="00927B31">
        <w:rPr>
          <w:rFonts w:eastAsia="Times New Roman" w:cs="Arial"/>
          <w:color w:val="1F1F1F"/>
          <w:kern w:val="0"/>
          <w:sz w:val="22"/>
          <w:szCs w:val="22"/>
          <w14:ligatures w14:val="none"/>
        </w:rPr>
        <w:t xml:space="preserve"> </w:t>
      </w:r>
      <w:r w:rsidRPr="00927B31">
        <w:rPr>
          <w:rFonts w:eastAsia="Times New Roman" w:cs="Arial"/>
          <w:b/>
          <w:bCs/>
          <w:color w:val="1F1F1F"/>
          <w:kern w:val="0"/>
          <w:sz w:val="22"/>
          <w:szCs w:val="22"/>
          <w:bdr w:val="none" w:sz="0" w:space="0" w:color="auto" w:frame="1"/>
          <w14:ligatures w14:val="none"/>
        </w:rPr>
        <w:t>Appleby Global Services</w:t>
      </w:r>
      <w:r w:rsidRPr="00927B31">
        <w:rPr>
          <w:rFonts w:eastAsia="Times New Roman" w:cs="Arial"/>
          <w:color w:val="1F1F1F"/>
          <w:kern w:val="0"/>
          <w:sz w:val="22"/>
          <w:szCs w:val="22"/>
          <w14:ligatures w14:val="none"/>
        </w:rPr>
        <w:t xml:space="preserve"> (Jerome Wilson, Partner) – Bermuda; </w:t>
      </w:r>
      <w:r w:rsidRPr="00927B31">
        <w:rPr>
          <w:rFonts w:eastAsia="Times New Roman" w:cs="Arial"/>
          <w:b/>
          <w:bCs/>
          <w:color w:val="1F1F1F"/>
          <w:kern w:val="0"/>
          <w:sz w:val="22"/>
          <w:szCs w:val="22"/>
          <w:bdr w:val="none" w:sz="0" w:space="0" w:color="auto" w:frame="1"/>
          <w14:ligatures w14:val="none"/>
        </w:rPr>
        <w:t>Al Tamimi &amp; Co</w:t>
      </w:r>
      <w:r w:rsidRPr="00927B31">
        <w:rPr>
          <w:rFonts w:eastAsia="Times New Roman" w:cs="Arial"/>
          <w:color w:val="1F1F1F"/>
          <w:kern w:val="0"/>
          <w:sz w:val="22"/>
          <w:szCs w:val="22"/>
          <w14:ligatures w14:val="none"/>
        </w:rPr>
        <w:t xml:space="preserve"> – ADGM.</w:t>
      </w:r>
    </w:p>
    <w:p w14:paraId="032E3E9D" w14:textId="77777777" w:rsidR="00927B31" w:rsidRPr="00927B31" w:rsidRDefault="00927B31">
      <w:pPr>
        <w:numPr>
          <w:ilvl w:val="0"/>
          <w:numId w:val="5"/>
        </w:numPr>
        <w:spacing w:after="60" w:line="240" w:lineRule="auto"/>
        <w:rPr>
          <w:rFonts w:eastAsia="Times New Roman" w:cs="Arial"/>
          <w:color w:val="1F1F1F"/>
          <w:kern w:val="0"/>
          <w:sz w:val="22"/>
          <w:szCs w:val="22"/>
          <w14:ligatures w14:val="none"/>
        </w:rPr>
      </w:pPr>
      <w:r w:rsidRPr="00927B31">
        <w:rPr>
          <w:rFonts w:eastAsia="Times New Roman" w:cs="Arial"/>
          <w:b/>
          <w:bCs/>
          <w:color w:val="1F1F1F"/>
          <w:kern w:val="0"/>
          <w:sz w:val="22"/>
          <w:szCs w:val="22"/>
          <w:bdr w:val="none" w:sz="0" w:space="0" w:color="auto" w:frame="1"/>
          <w14:ligatures w14:val="none"/>
        </w:rPr>
        <w:t>Regulatory:</w:t>
      </w:r>
      <w:r w:rsidRPr="00927B31">
        <w:rPr>
          <w:rFonts w:eastAsia="Times New Roman" w:cs="Arial"/>
          <w:color w:val="1F1F1F"/>
          <w:kern w:val="0"/>
          <w:sz w:val="22"/>
          <w:szCs w:val="22"/>
          <w14:ligatures w14:val="none"/>
        </w:rPr>
        <w:t xml:space="preserve"> ADGM FSRA (Digital Asset Framework) and BMA (DABA 2018).</w:t>
      </w:r>
    </w:p>
    <w:p w14:paraId="2024B067" w14:textId="387787D5" w:rsidR="00927B31" w:rsidRPr="00927B31" w:rsidRDefault="00927B31">
      <w:pPr>
        <w:numPr>
          <w:ilvl w:val="0"/>
          <w:numId w:val="5"/>
        </w:numPr>
        <w:spacing w:after="60" w:line="240" w:lineRule="auto"/>
        <w:rPr>
          <w:rFonts w:eastAsia="Times New Roman" w:cs="Arial"/>
          <w:color w:val="1F1F1F"/>
          <w:kern w:val="0"/>
          <w:sz w:val="22"/>
          <w:szCs w:val="22"/>
          <w14:ligatures w14:val="none"/>
        </w:rPr>
      </w:pPr>
      <w:r w:rsidRPr="00927B31">
        <w:rPr>
          <w:rFonts w:eastAsia="Times New Roman" w:cs="Arial"/>
          <w:b/>
          <w:bCs/>
          <w:color w:val="1F1F1F"/>
          <w:kern w:val="0"/>
          <w:sz w:val="22"/>
          <w:szCs w:val="22"/>
          <w:bdr w:val="none" w:sz="0" w:space="0" w:color="auto" w:frame="1"/>
          <w14:ligatures w14:val="none"/>
        </w:rPr>
        <w:t>Infrastructure:</w:t>
      </w:r>
      <w:r w:rsidRPr="00927B31">
        <w:rPr>
          <w:rFonts w:eastAsia="Times New Roman" w:cs="Arial"/>
          <w:color w:val="1F1F1F"/>
          <w:kern w:val="0"/>
          <w:sz w:val="22"/>
          <w:szCs w:val="22"/>
          <w14:ligatures w14:val="none"/>
        </w:rPr>
        <w:t xml:space="preserve"> IBM (Mainframe/LinuxONE)</w:t>
      </w:r>
      <w:r w:rsidR="007D6CCF">
        <w:rPr>
          <w:rFonts w:eastAsia="Times New Roman" w:cs="Arial"/>
          <w:color w:val="1F1F1F"/>
          <w:kern w:val="0"/>
          <w:sz w:val="22"/>
          <w:szCs w:val="22"/>
          <w14:ligatures w14:val="none"/>
        </w:rPr>
        <w:t>, Ingram Micro (Distribution)</w:t>
      </w:r>
      <w:r w:rsidRPr="00927B31">
        <w:rPr>
          <w:rFonts w:eastAsia="Times New Roman" w:cs="Arial"/>
          <w:color w:val="1F1F1F"/>
          <w:kern w:val="0"/>
          <w:sz w:val="22"/>
          <w:szCs w:val="22"/>
          <w14:ligatures w14:val="none"/>
        </w:rPr>
        <w:t xml:space="preserve"> and Marsh (Insurance advisory</w:t>
      </w:r>
      <w:r w:rsidR="007D6CCF">
        <w:rPr>
          <w:rFonts w:eastAsia="Times New Roman" w:cs="Arial"/>
          <w:color w:val="1F1F1F"/>
          <w:kern w:val="0"/>
          <w:sz w:val="22"/>
          <w:szCs w:val="22"/>
          <w14:ligatures w14:val="none"/>
        </w:rPr>
        <w:t xml:space="preserve"> and Captive fronting and management</w:t>
      </w:r>
      <w:r w:rsidRPr="00927B31">
        <w:rPr>
          <w:rFonts w:eastAsia="Times New Roman" w:cs="Arial"/>
          <w:color w:val="1F1F1F"/>
          <w:kern w:val="0"/>
          <w:sz w:val="22"/>
          <w:szCs w:val="22"/>
          <w14:ligatures w14:val="none"/>
        </w:rPr>
        <w:t>).</w:t>
      </w:r>
    </w:p>
    <w:p w14:paraId="3A902F12" w14:textId="77777777" w:rsidR="00927B31" w:rsidRPr="00927B31" w:rsidRDefault="00927B31">
      <w:pPr>
        <w:numPr>
          <w:ilvl w:val="0"/>
          <w:numId w:val="5"/>
        </w:numPr>
        <w:spacing w:after="120" w:line="240" w:lineRule="auto"/>
        <w:rPr>
          <w:rFonts w:eastAsia="Times New Roman" w:cs="Arial"/>
          <w:color w:val="1F1F1F"/>
          <w:kern w:val="0"/>
          <w:sz w:val="22"/>
          <w:szCs w:val="22"/>
          <w14:ligatures w14:val="none"/>
        </w:rPr>
      </w:pPr>
      <w:r w:rsidRPr="00927B31">
        <w:rPr>
          <w:rFonts w:eastAsia="Times New Roman" w:cs="Arial"/>
          <w:b/>
          <w:bCs/>
          <w:color w:val="1F1F1F"/>
          <w:kern w:val="0"/>
          <w:sz w:val="22"/>
          <w:szCs w:val="22"/>
          <w:bdr w:val="none" w:sz="0" w:space="0" w:color="auto" w:frame="1"/>
          <w14:ligatures w14:val="none"/>
        </w:rPr>
        <w:t>Frameworks:</w:t>
      </w:r>
      <w:r w:rsidRPr="00927B31">
        <w:rPr>
          <w:rFonts w:eastAsia="Times New Roman" w:cs="Arial"/>
          <w:color w:val="1F1F1F"/>
          <w:kern w:val="0"/>
          <w:sz w:val="22"/>
          <w:szCs w:val="22"/>
          <w14:ligatures w14:val="none"/>
        </w:rPr>
        <w:t xml:space="preserve"> UNCITRAL MLETR (2017) and the ADGM-BMA Project Shield agreement.</w:t>
      </w:r>
    </w:p>
    <w:p w14:paraId="310E653E" w14:textId="5CA2DAEE" w:rsidR="00CA50AE" w:rsidRPr="00CA50AE" w:rsidRDefault="00CA50AE" w:rsidP="00FD3766">
      <w:pPr>
        <w:spacing w:after="120" w:line="240" w:lineRule="auto"/>
        <w:rPr>
          <w:rFonts w:eastAsia="Times New Roman" w:cs="Arial"/>
          <w:color w:val="1F1F1F"/>
          <w:kern w:val="0"/>
          <w:sz w:val="22"/>
          <w:szCs w:val="22"/>
          <w14:ligatures w14:val="none"/>
        </w:rPr>
      </w:pPr>
      <w:r w:rsidRPr="00CA50AE">
        <w:rPr>
          <w:rFonts w:eastAsia="Times New Roman" w:cs="Arial"/>
          <w:color w:val="1F1F1F"/>
          <w:kern w:val="0"/>
          <w:sz w:val="22"/>
          <w:szCs w:val="22"/>
          <w14:ligatures w14:val="none"/>
        </w:rPr>
        <w:t xml:space="preserve">This section provides the </w:t>
      </w:r>
      <w:r w:rsidRPr="00CA50AE">
        <w:rPr>
          <w:rFonts w:eastAsia="Times New Roman" w:cs="Arial"/>
          <w:b/>
          <w:bCs/>
          <w:color w:val="1F1F1F"/>
          <w:kern w:val="0"/>
          <w:sz w:val="22"/>
          <w:szCs w:val="22"/>
          <w:bdr w:val="none" w:sz="0" w:space="0" w:color="auto" w:frame="1"/>
          <w14:ligatures w14:val="none"/>
        </w:rPr>
        <w:t>High-Level Design (HLD)</w:t>
      </w:r>
      <w:r w:rsidRPr="00CA50AE">
        <w:rPr>
          <w:rFonts w:eastAsia="Times New Roman" w:cs="Arial"/>
          <w:color w:val="1F1F1F"/>
          <w:kern w:val="0"/>
          <w:sz w:val="22"/>
          <w:szCs w:val="22"/>
          <w14:ligatures w14:val="none"/>
        </w:rPr>
        <w:t xml:space="preserve"> and </w:t>
      </w:r>
      <w:r w:rsidRPr="00CA50AE">
        <w:rPr>
          <w:rFonts w:eastAsia="Times New Roman" w:cs="Arial"/>
          <w:b/>
          <w:bCs/>
          <w:color w:val="1F1F1F"/>
          <w:kern w:val="0"/>
          <w:sz w:val="22"/>
          <w:szCs w:val="22"/>
          <w:bdr w:val="none" w:sz="0" w:space="0" w:color="auto" w:frame="1"/>
          <w14:ligatures w14:val="none"/>
        </w:rPr>
        <w:t>Detailed Design</w:t>
      </w:r>
      <w:r w:rsidRPr="00CA50AE">
        <w:rPr>
          <w:rFonts w:eastAsia="Times New Roman" w:cs="Arial"/>
          <w:color w:val="1F1F1F"/>
          <w:kern w:val="0"/>
          <w:sz w:val="22"/>
          <w:szCs w:val="22"/>
          <w14:ligatures w14:val="none"/>
        </w:rPr>
        <w:t xml:space="preserve"> for Part 1 of the GSCX Group: the </w:t>
      </w:r>
      <w:r w:rsidRPr="00CA50AE">
        <w:rPr>
          <w:rFonts w:eastAsia="Times New Roman" w:cs="Arial"/>
          <w:b/>
          <w:bCs/>
          <w:color w:val="1F1F1F"/>
          <w:kern w:val="0"/>
          <w:sz w:val="22"/>
          <w:szCs w:val="22"/>
          <w:bdr w:val="none" w:sz="0" w:space="0" w:color="auto" w:frame="1"/>
          <w14:ligatures w14:val="none"/>
        </w:rPr>
        <w:t>ADGM Multilateral Trading Facility (MTF)</w:t>
      </w:r>
      <w:r w:rsidRPr="00CA50AE">
        <w:rPr>
          <w:rFonts w:eastAsia="Times New Roman" w:cs="Arial"/>
          <w:color w:val="1F1F1F"/>
          <w:kern w:val="0"/>
          <w:sz w:val="22"/>
          <w:szCs w:val="22"/>
          <w14:ligatures w14:val="none"/>
        </w:rPr>
        <w:t>. This entity serves as the group's primary engine for digitizing the international trade cycle and closing the $2.5T trade finance gap.</w:t>
      </w:r>
    </w:p>
    <w:p w14:paraId="104EB8E5" w14:textId="4FEB21A4" w:rsidR="00CA50AE" w:rsidRPr="00CA50AE" w:rsidRDefault="00CA50AE" w:rsidP="00FD3766">
      <w:pPr>
        <w:spacing w:after="120" w:line="240" w:lineRule="auto"/>
        <w:rPr>
          <w:rFonts w:eastAsia="Times New Roman" w:cs="Arial"/>
          <w:color w:val="1F1F1F"/>
          <w:kern w:val="0"/>
          <w:sz w:val="22"/>
          <w:szCs w:val="22"/>
          <w14:ligatures w14:val="none"/>
        </w:rPr>
      </w:pPr>
    </w:p>
    <w:p w14:paraId="3717D39A" w14:textId="77777777" w:rsidR="00CA50AE" w:rsidRPr="007D6CCF" w:rsidRDefault="00CA50AE" w:rsidP="00FD3766">
      <w:pPr>
        <w:spacing w:after="120" w:line="240" w:lineRule="auto"/>
        <w:outlineLvl w:val="1"/>
        <w:rPr>
          <w:rFonts w:eastAsia="Times New Roman" w:cs="Arial"/>
          <w:b/>
          <w:bCs/>
          <w:color w:val="1F1F1F"/>
          <w:kern w:val="0"/>
          <w:sz w:val="28"/>
          <w:szCs w:val="28"/>
          <w14:ligatures w14:val="none"/>
        </w:rPr>
      </w:pPr>
      <w:r w:rsidRPr="007D6CCF">
        <w:rPr>
          <w:rFonts w:eastAsia="Times New Roman" w:cs="Arial"/>
          <w:b/>
          <w:bCs/>
          <w:color w:val="1F1F1F"/>
          <w:kern w:val="0"/>
          <w:sz w:val="28"/>
          <w:szCs w:val="28"/>
          <w14:ligatures w14:val="none"/>
        </w:rPr>
        <w:t>Part 1: GSCX MTF (Abu Dhabi Global Market)</w:t>
      </w:r>
    </w:p>
    <w:p w14:paraId="281D8D71" w14:textId="77777777" w:rsidR="00CA50AE" w:rsidRPr="00CA50AE" w:rsidRDefault="00CA50AE" w:rsidP="00FD3766">
      <w:pPr>
        <w:spacing w:after="120" w:line="240" w:lineRule="auto"/>
        <w:rPr>
          <w:rFonts w:eastAsia="Times New Roman" w:cs="Arial"/>
          <w:color w:val="1F1F1F"/>
          <w:kern w:val="0"/>
          <w:sz w:val="22"/>
          <w:szCs w:val="22"/>
          <w14:ligatures w14:val="none"/>
        </w:rPr>
      </w:pPr>
      <w:r w:rsidRPr="00CA50AE">
        <w:rPr>
          <w:rFonts w:eastAsia="Times New Roman" w:cs="Arial"/>
          <w:color w:val="1F1F1F"/>
          <w:kern w:val="0"/>
          <w:sz w:val="22"/>
          <w:szCs w:val="22"/>
          <w14:ligatures w14:val="none"/>
        </w:rPr>
        <w:t>The GSCX MTF is designed to be the dominant international trade venue by integrating logistics and financial workflows into a single, legally enforceable digital corridor.</w:t>
      </w:r>
    </w:p>
    <w:p w14:paraId="10C8015E" w14:textId="77777777" w:rsidR="00CA50AE" w:rsidRPr="007D6CCF" w:rsidRDefault="00CA50AE" w:rsidP="00FD3766">
      <w:pPr>
        <w:spacing w:after="120" w:line="240" w:lineRule="auto"/>
        <w:outlineLvl w:val="2"/>
        <w:rPr>
          <w:rFonts w:eastAsia="Times New Roman" w:cs="Arial"/>
          <w:b/>
          <w:bCs/>
          <w:color w:val="1F1F1F"/>
          <w:kern w:val="0"/>
          <w14:ligatures w14:val="none"/>
        </w:rPr>
      </w:pPr>
      <w:r w:rsidRPr="007D6CCF">
        <w:rPr>
          <w:rFonts w:eastAsia="Times New Roman" w:cs="Arial"/>
          <w:b/>
          <w:bCs/>
          <w:color w:val="1F1F1F"/>
          <w:kern w:val="0"/>
          <w14:ligatures w14:val="none"/>
        </w:rPr>
        <w:t>1.1 High-Level Design (HLD)</w:t>
      </w:r>
    </w:p>
    <w:p w14:paraId="63E93A67" w14:textId="4B5D551A" w:rsidR="00CA50AE" w:rsidRPr="00CA50AE" w:rsidRDefault="00CA50AE" w:rsidP="00FD3766">
      <w:pPr>
        <w:spacing w:after="120" w:line="240" w:lineRule="auto"/>
        <w:rPr>
          <w:rFonts w:eastAsia="Times New Roman" w:cs="Arial"/>
          <w:color w:val="1F1F1F"/>
          <w:kern w:val="0"/>
          <w:sz w:val="22"/>
          <w:szCs w:val="22"/>
          <w14:ligatures w14:val="none"/>
        </w:rPr>
      </w:pPr>
      <w:r w:rsidRPr="00CA50AE">
        <w:rPr>
          <w:rFonts w:eastAsia="Times New Roman" w:cs="Arial"/>
          <w:color w:val="1F1F1F"/>
          <w:kern w:val="0"/>
          <w:sz w:val="22"/>
          <w:szCs w:val="22"/>
          <w14:ligatures w14:val="none"/>
        </w:rPr>
        <w:lastRenderedPageBreak/>
        <w:t xml:space="preserve">The MTF </w:t>
      </w:r>
      <w:r w:rsidR="006F13D9">
        <w:rPr>
          <w:rFonts w:eastAsia="Times New Roman" w:cs="Arial"/>
          <w:color w:val="1F1F1F"/>
          <w:kern w:val="0"/>
          <w:sz w:val="22"/>
          <w:szCs w:val="22"/>
          <w14:ligatures w14:val="none"/>
        </w:rPr>
        <w:t xml:space="preserve">will </w:t>
      </w:r>
      <w:r w:rsidRPr="00CA50AE">
        <w:rPr>
          <w:rFonts w:eastAsia="Times New Roman" w:cs="Arial"/>
          <w:color w:val="1F1F1F"/>
          <w:kern w:val="0"/>
          <w:sz w:val="22"/>
          <w:szCs w:val="22"/>
          <w14:ligatures w14:val="none"/>
        </w:rPr>
        <w:t xml:space="preserve">operate as a regulated digital exchange within the </w:t>
      </w:r>
      <w:r w:rsidRPr="00CA50AE">
        <w:rPr>
          <w:rFonts w:eastAsia="Times New Roman" w:cs="Arial"/>
          <w:b/>
          <w:bCs/>
          <w:color w:val="1F1F1F"/>
          <w:kern w:val="0"/>
          <w:sz w:val="22"/>
          <w:szCs w:val="22"/>
          <w:bdr w:val="none" w:sz="0" w:space="0" w:color="auto" w:frame="1"/>
          <w14:ligatures w14:val="none"/>
        </w:rPr>
        <w:t>ADGM-BMA "Pilot Shield"</w:t>
      </w:r>
      <w:r w:rsidRPr="00CA50AE">
        <w:rPr>
          <w:rFonts w:eastAsia="Times New Roman" w:cs="Arial"/>
          <w:color w:val="1F1F1F"/>
          <w:kern w:val="0"/>
          <w:sz w:val="22"/>
          <w:szCs w:val="22"/>
          <w14:ligatures w14:val="none"/>
        </w:rPr>
        <w:t xml:space="preserve"> framework. It bridges the gap between high-income remitters and emerging market importers by tokenizing real-world trade assets</w:t>
      </w:r>
      <w:r w:rsidR="006F13D9">
        <w:rPr>
          <w:rFonts w:eastAsia="Times New Roman" w:cs="Arial"/>
          <w:color w:val="1F1F1F"/>
          <w:kern w:val="0"/>
          <w:sz w:val="22"/>
          <w:szCs w:val="22"/>
          <w14:ligatures w14:val="none"/>
        </w:rPr>
        <w:t xml:space="preserve"> and taking a full advantage of this tokenization</w:t>
      </w:r>
      <w:r w:rsidRPr="00CA50AE">
        <w:rPr>
          <w:rFonts w:eastAsia="Times New Roman" w:cs="Arial"/>
          <w:color w:val="1F1F1F"/>
          <w:kern w:val="0"/>
          <w:sz w:val="22"/>
          <w:szCs w:val="22"/>
          <w14:ligatures w14:val="none"/>
        </w:rPr>
        <w:t>.</w:t>
      </w:r>
    </w:p>
    <w:p w14:paraId="057277A9" w14:textId="77777777" w:rsidR="00CA50AE" w:rsidRPr="00CA50AE" w:rsidRDefault="00CA50AE">
      <w:pPr>
        <w:numPr>
          <w:ilvl w:val="0"/>
          <w:numId w:val="6"/>
        </w:numPr>
        <w:spacing w:after="60" w:line="240" w:lineRule="auto"/>
        <w:rPr>
          <w:rFonts w:eastAsia="Times New Roman" w:cs="Arial"/>
          <w:color w:val="1F1F1F"/>
          <w:kern w:val="0"/>
          <w:sz w:val="22"/>
          <w:szCs w:val="22"/>
          <w14:ligatures w14:val="none"/>
        </w:rPr>
      </w:pPr>
      <w:r w:rsidRPr="00CA50AE">
        <w:rPr>
          <w:rFonts w:eastAsia="Times New Roman" w:cs="Arial"/>
          <w:b/>
          <w:bCs/>
          <w:color w:val="1F1F1F"/>
          <w:kern w:val="0"/>
          <w:sz w:val="22"/>
          <w:szCs w:val="22"/>
          <w:bdr w:val="none" w:sz="0" w:space="0" w:color="auto" w:frame="1"/>
          <w14:ligatures w14:val="none"/>
        </w:rPr>
        <w:t>Jurisdiction:</w:t>
      </w:r>
      <w:r w:rsidRPr="00CA50AE">
        <w:rPr>
          <w:rFonts w:eastAsia="Times New Roman" w:cs="Arial"/>
          <w:color w:val="1F1F1F"/>
          <w:kern w:val="0"/>
          <w:sz w:val="22"/>
          <w:szCs w:val="22"/>
          <w14:ligatures w14:val="none"/>
        </w:rPr>
        <w:t xml:space="preserve"> Abu Dhabi Global Market (ADGM), UAE.</w:t>
      </w:r>
    </w:p>
    <w:p w14:paraId="136533A3" w14:textId="77777777" w:rsidR="00CA50AE" w:rsidRPr="00CA50AE" w:rsidRDefault="00CA50AE">
      <w:pPr>
        <w:numPr>
          <w:ilvl w:val="0"/>
          <w:numId w:val="6"/>
        </w:numPr>
        <w:spacing w:after="60" w:line="240" w:lineRule="auto"/>
        <w:rPr>
          <w:rFonts w:eastAsia="Times New Roman" w:cs="Arial"/>
          <w:color w:val="1F1F1F"/>
          <w:kern w:val="0"/>
          <w:sz w:val="22"/>
          <w:szCs w:val="22"/>
          <w14:ligatures w14:val="none"/>
        </w:rPr>
      </w:pPr>
      <w:r w:rsidRPr="00CA50AE">
        <w:rPr>
          <w:rFonts w:eastAsia="Times New Roman" w:cs="Arial"/>
          <w:b/>
          <w:bCs/>
          <w:color w:val="1F1F1F"/>
          <w:kern w:val="0"/>
          <w:sz w:val="22"/>
          <w:szCs w:val="22"/>
          <w:bdr w:val="none" w:sz="0" w:space="0" w:color="auto" w:frame="1"/>
          <w14:ligatures w14:val="none"/>
        </w:rPr>
        <w:t>Regulatory Path:</w:t>
      </w:r>
      <w:r w:rsidRPr="00CA50AE">
        <w:rPr>
          <w:rFonts w:eastAsia="Times New Roman" w:cs="Arial"/>
          <w:color w:val="1F1F1F"/>
          <w:kern w:val="0"/>
          <w:sz w:val="22"/>
          <w:szCs w:val="22"/>
          <w14:ligatures w14:val="none"/>
        </w:rPr>
        <w:t xml:space="preserve"> Two-phased entry via the </w:t>
      </w:r>
      <w:r w:rsidRPr="00CA50AE">
        <w:rPr>
          <w:rFonts w:eastAsia="Times New Roman" w:cs="Arial"/>
          <w:b/>
          <w:bCs/>
          <w:color w:val="1F1F1F"/>
          <w:kern w:val="0"/>
          <w:sz w:val="22"/>
          <w:szCs w:val="22"/>
          <w:bdr w:val="none" w:sz="0" w:space="0" w:color="auto" w:frame="1"/>
          <w14:ligatures w14:val="none"/>
        </w:rPr>
        <w:t>ADGM RegLab</w:t>
      </w:r>
      <w:r w:rsidRPr="00CA50AE">
        <w:rPr>
          <w:rFonts w:eastAsia="Times New Roman" w:cs="Arial"/>
          <w:color w:val="1F1F1F"/>
          <w:kern w:val="0"/>
          <w:sz w:val="22"/>
          <w:szCs w:val="22"/>
          <w14:ligatures w14:val="none"/>
        </w:rPr>
        <w:t xml:space="preserve"> (Sandbox) transitioning to a full </w:t>
      </w:r>
      <w:r w:rsidRPr="00CA50AE">
        <w:rPr>
          <w:rFonts w:eastAsia="Times New Roman" w:cs="Arial"/>
          <w:b/>
          <w:bCs/>
          <w:color w:val="1F1F1F"/>
          <w:kern w:val="0"/>
          <w:sz w:val="22"/>
          <w:szCs w:val="22"/>
          <w:bdr w:val="none" w:sz="0" w:space="0" w:color="auto" w:frame="1"/>
          <w14:ligatures w14:val="none"/>
        </w:rPr>
        <w:t>Financial Services Permission (FSP)</w:t>
      </w:r>
      <w:r w:rsidRPr="00CA50AE">
        <w:rPr>
          <w:rFonts w:eastAsia="Times New Roman" w:cs="Arial"/>
          <w:color w:val="1F1F1F"/>
          <w:kern w:val="0"/>
          <w:sz w:val="22"/>
          <w:szCs w:val="22"/>
          <w14:ligatures w14:val="none"/>
        </w:rPr>
        <w:t>.</w:t>
      </w:r>
    </w:p>
    <w:p w14:paraId="2C7AB242" w14:textId="77777777" w:rsidR="00CA50AE" w:rsidRPr="00CA50AE" w:rsidRDefault="00CA50AE">
      <w:pPr>
        <w:numPr>
          <w:ilvl w:val="0"/>
          <w:numId w:val="6"/>
        </w:numPr>
        <w:spacing w:after="60" w:line="240" w:lineRule="auto"/>
        <w:rPr>
          <w:rFonts w:eastAsia="Times New Roman" w:cs="Arial"/>
          <w:color w:val="1F1F1F"/>
          <w:kern w:val="0"/>
          <w:sz w:val="22"/>
          <w:szCs w:val="22"/>
          <w14:ligatures w14:val="none"/>
        </w:rPr>
      </w:pPr>
      <w:r w:rsidRPr="00CA50AE">
        <w:rPr>
          <w:rFonts w:eastAsia="Times New Roman" w:cs="Arial"/>
          <w:b/>
          <w:bCs/>
          <w:color w:val="1F1F1F"/>
          <w:kern w:val="0"/>
          <w:sz w:val="22"/>
          <w:szCs w:val="22"/>
          <w:bdr w:val="none" w:sz="0" w:space="0" w:color="auto" w:frame="1"/>
          <w14:ligatures w14:val="none"/>
        </w:rPr>
        <w:t>Core Innovation:</w:t>
      </w:r>
      <w:r w:rsidRPr="00CA50AE">
        <w:rPr>
          <w:rFonts w:eastAsia="Times New Roman" w:cs="Arial"/>
          <w:color w:val="1F1F1F"/>
          <w:kern w:val="0"/>
          <w:sz w:val="22"/>
          <w:szCs w:val="22"/>
          <w14:ligatures w14:val="none"/>
        </w:rPr>
        <w:t xml:space="preserve"> Tokenization of the "Trade Bundle"—merging electronic bills of lading (eBLs), surety bonds, and cargo insurance into a single blockchain-based instrument.</w:t>
      </w:r>
    </w:p>
    <w:p w14:paraId="7A1550BC" w14:textId="56969618" w:rsidR="00CA50AE" w:rsidRPr="00CA50AE" w:rsidRDefault="00CA50AE">
      <w:pPr>
        <w:numPr>
          <w:ilvl w:val="0"/>
          <w:numId w:val="6"/>
        </w:numPr>
        <w:spacing w:after="120" w:line="240" w:lineRule="auto"/>
        <w:rPr>
          <w:rFonts w:eastAsia="Times New Roman" w:cs="Arial"/>
          <w:color w:val="1F1F1F"/>
          <w:kern w:val="0"/>
          <w:sz w:val="22"/>
          <w:szCs w:val="22"/>
          <w14:ligatures w14:val="none"/>
        </w:rPr>
      </w:pPr>
      <w:r w:rsidRPr="00CA50AE">
        <w:rPr>
          <w:rFonts w:eastAsia="Times New Roman" w:cs="Arial"/>
          <w:b/>
          <w:bCs/>
          <w:color w:val="1F1F1F"/>
          <w:kern w:val="0"/>
          <w:sz w:val="22"/>
          <w:szCs w:val="22"/>
          <w:bdr w:val="none" w:sz="0" w:space="0" w:color="auto" w:frame="1"/>
          <w14:ligatures w14:val="none"/>
        </w:rPr>
        <w:t>"Un-SWIFT-ing" Mechanism:</w:t>
      </w:r>
      <w:r w:rsidRPr="00CA50AE">
        <w:rPr>
          <w:rFonts w:eastAsia="Times New Roman" w:cs="Arial"/>
          <w:color w:val="1F1F1F"/>
          <w:kern w:val="0"/>
          <w:sz w:val="22"/>
          <w:szCs w:val="22"/>
          <w14:ligatures w14:val="none"/>
        </w:rPr>
        <w:t xml:space="preserve"> By net-settling trade flows against wholesale remittances within the group ecosystem, GSCX eliminates the need for traditional cross-border currency rails.</w:t>
      </w:r>
    </w:p>
    <w:p w14:paraId="5B7FF6CC" w14:textId="77777777" w:rsidR="00CA50AE" w:rsidRPr="007D6CCF" w:rsidRDefault="00CA50AE" w:rsidP="00FD3766">
      <w:pPr>
        <w:spacing w:after="120" w:line="240" w:lineRule="auto"/>
        <w:outlineLvl w:val="2"/>
        <w:rPr>
          <w:rFonts w:eastAsia="Times New Roman" w:cs="Arial"/>
          <w:b/>
          <w:bCs/>
          <w:color w:val="1F1F1F"/>
          <w:kern w:val="0"/>
          <w14:ligatures w14:val="none"/>
        </w:rPr>
      </w:pPr>
      <w:r w:rsidRPr="007D6CCF">
        <w:rPr>
          <w:rFonts w:eastAsia="Times New Roman" w:cs="Arial"/>
          <w:b/>
          <w:bCs/>
          <w:color w:val="1F1F1F"/>
          <w:kern w:val="0"/>
          <w14:ligatures w14:val="none"/>
        </w:rPr>
        <w:t>1.2 Detailed Design (Sub-Systems &amp; Workflows)</w:t>
      </w:r>
    </w:p>
    <w:p w14:paraId="572BCBF8" w14:textId="77777777" w:rsidR="00CA50AE" w:rsidRPr="00CA50AE" w:rsidRDefault="00CA50AE" w:rsidP="00FD3766">
      <w:pPr>
        <w:spacing w:after="120" w:line="240" w:lineRule="auto"/>
        <w:outlineLvl w:val="3"/>
        <w:rPr>
          <w:rFonts w:eastAsia="Times New Roman" w:cs="Arial"/>
          <w:b/>
          <w:bCs/>
          <w:color w:val="1F1F1F"/>
          <w:kern w:val="0"/>
          <w:sz w:val="22"/>
          <w:szCs w:val="22"/>
          <w14:ligatures w14:val="none"/>
        </w:rPr>
      </w:pPr>
      <w:r w:rsidRPr="00CA50AE">
        <w:rPr>
          <w:rFonts w:eastAsia="Times New Roman" w:cs="Arial"/>
          <w:b/>
          <w:bCs/>
          <w:color w:val="1F1F1F"/>
          <w:kern w:val="0"/>
          <w:sz w:val="22"/>
          <w:szCs w:val="22"/>
          <w14:ligatures w14:val="none"/>
        </w:rPr>
        <w:t>A. Membership &amp; Onboarding (Phased)</w:t>
      </w:r>
    </w:p>
    <w:p w14:paraId="463CDD75" w14:textId="77777777" w:rsidR="00CA50AE" w:rsidRPr="00CA50AE" w:rsidRDefault="00CA50AE">
      <w:pPr>
        <w:numPr>
          <w:ilvl w:val="0"/>
          <w:numId w:val="7"/>
        </w:numPr>
        <w:spacing w:after="0" w:line="240" w:lineRule="auto"/>
        <w:rPr>
          <w:rFonts w:eastAsia="Times New Roman" w:cs="Arial"/>
          <w:color w:val="1F1F1F"/>
          <w:kern w:val="0"/>
          <w:sz w:val="22"/>
          <w:szCs w:val="22"/>
          <w14:ligatures w14:val="none"/>
        </w:rPr>
      </w:pPr>
      <w:r w:rsidRPr="00CA50AE">
        <w:rPr>
          <w:rFonts w:eastAsia="Times New Roman" w:cs="Arial"/>
          <w:b/>
          <w:bCs/>
          <w:color w:val="1F1F1F"/>
          <w:kern w:val="0"/>
          <w:sz w:val="22"/>
          <w:szCs w:val="22"/>
          <w:bdr w:val="none" w:sz="0" w:space="0" w:color="auto" w:frame="1"/>
          <w14:ligatures w14:val="none"/>
        </w:rPr>
        <w:t>Phase 1:</w:t>
      </w:r>
      <w:r w:rsidRPr="00CA50AE">
        <w:rPr>
          <w:rFonts w:eastAsia="Times New Roman" w:cs="Arial"/>
          <w:color w:val="1F1F1F"/>
          <w:kern w:val="0"/>
          <w:sz w:val="22"/>
          <w:szCs w:val="22"/>
          <w14:ligatures w14:val="none"/>
        </w:rPr>
        <w:t xml:space="preserve"> Focus on </w:t>
      </w:r>
      <w:r w:rsidRPr="00CA50AE">
        <w:rPr>
          <w:rFonts w:eastAsia="Times New Roman" w:cs="Arial"/>
          <w:b/>
          <w:bCs/>
          <w:color w:val="1F1F1F"/>
          <w:kern w:val="0"/>
          <w:sz w:val="22"/>
          <w:szCs w:val="22"/>
          <w:bdr w:val="none" w:sz="0" w:space="0" w:color="auto" w:frame="1"/>
          <w14:ligatures w14:val="none"/>
        </w:rPr>
        <w:t>HIC Wholesale Remitters</w:t>
      </w:r>
      <w:r w:rsidRPr="00CA50AE">
        <w:rPr>
          <w:rFonts w:eastAsia="Times New Roman" w:cs="Arial"/>
          <w:color w:val="1F1F1F"/>
          <w:kern w:val="0"/>
          <w:sz w:val="22"/>
          <w:szCs w:val="22"/>
          <w14:ligatures w14:val="none"/>
        </w:rPr>
        <w:t xml:space="preserve"> (e.g., Tier-1 payment aggregators) and </w:t>
      </w:r>
      <w:r w:rsidRPr="00CA50AE">
        <w:rPr>
          <w:rFonts w:eastAsia="Times New Roman" w:cs="Arial"/>
          <w:b/>
          <w:bCs/>
          <w:color w:val="1F1F1F"/>
          <w:kern w:val="0"/>
          <w:sz w:val="22"/>
          <w:szCs w:val="22"/>
          <w:bdr w:val="none" w:sz="0" w:space="0" w:color="auto" w:frame="1"/>
          <w14:ligatures w14:val="none"/>
        </w:rPr>
        <w:t>LMIC Importers</w:t>
      </w:r>
      <w:r w:rsidRPr="00CA50AE">
        <w:rPr>
          <w:rFonts w:eastAsia="Times New Roman" w:cs="Arial"/>
          <w:color w:val="1F1F1F"/>
          <w:kern w:val="0"/>
          <w:sz w:val="22"/>
          <w:szCs w:val="22"/>
          <w14:ligatures w14:val="none"/>
        </w:rPr>
        <w:t xml:space="preserve"> (commodity and essential goods).</w:t>
      </w:r>
    </w:p>
    <w:p w14:paraId="2808AEB7" w14:textId="77777777" w:rsidR="00CA50AE" w:rsidRPr="00CA50AE" w:rsidRDefault="00CA50AE">
      <w:pPr>
        <w:numPr>
          <w:ilvl w:val="0"/>
          <w:numId w:val="7"/>
        </w:numPr>
        <w:spacing w:after="0" w:line="240" w:lineRule="auto"/>
        <w:rPr>
          <w:rFonts w:eastAsia="Times New Roman" w:cs="Arial"/>
          <w:color w:val="1F1F1F"/>
          <w:kern w:val="0"/>
          <w:sz w:val="22"/>
          <w:szCs w:val="22"/>
          <w14:ligatures w14:val="none"/>
        </w:rPr>
      </w:pPr>
      <w:r w:rsidRPr="00CA50AE">
        <w:rPr>
          <w:rFonts w:eastAsia="Times New Roman" w:cs="Arial"/>
          <w:b/>
          <w:bCs/>
          <w:color w:val="1F1F1F"/>
          <w:kern w:val="0"/>
          <w:sz w:val="22"/>
          <w:szCs w:val="22"/>
          <w:bdr w:val="none" w:sz="0" w:space="0" w:color="auto" w:frame="1"/>
          <w14:ligatures w14:val="none"/>
        </w:rPr>
        <w:t>Phase 2:</w:t>
      </w:r>
      <w:r w:rsidRPr="00CA50AE">
        <w:rPr>
          <w:rFonts w:eastAsia="Times New Roman" w:cs="Arial"/>
          <w:color w:val="1F1F1F"/>
          <w:kern w:val="0"/>
          <w:sz w:val="22"/>
          <w:szCs w:val="22"/>
          <w14:ligatures w14:val="none"/>
        </w:rPr>
        <w:t xml:space="preserve"> Expansion to </w:t>
      </w:r>
      <w:r w:rsidRPr="00CA50AE">
        <w:rPr>
          <w:rFonts w:eastAsia="Times New Roman" w:cs="Arial"/>
          <w:b/>
          <w:bCs/>
          <w:color w:val="1F1F1F"/>
          <w:kern w:val="0"/>
          <w:sz w:val="22"/>
          <w:szCs w:val="22"/>
          <w:bdr w:val="none" w:sz="0" w:space="0" w:color="auto" w:frame="1"/>
          <w14:ligatures w14:val="none"/>
        </w:rPr>
        <w:t>HIC Importers</w:t>
      </w:r>
      <w:r w:rsidRPr="00CA50AE">
        <w:rPr>
          <w:rFonts w:eastAsia="Times New Roman" w:cs="Arial"/>
          <w:color w:val="1F1F1F"/>
          <w:kern w:val="0"/>
          <w:sz w:val="22"/>
          <w:szCs w:val="22"/>
          <w14:ligatures w14:val="none"/>
        </w:rPr>
        <w:t xml:space="preserve"> and </w:t>
      </w:r>
      <w:r w:rsidRPr="00CA50AE">
        <w:rPr>
          <w:rFonts w:eastAsia="Times New Roman" w:cs="Arial"/>
          <w:b/>
          <w:bCs/>
          <w:color w:val="1F1F1F"/>
          <w:kern w:val="0"/>
          <w:sz w:val="22"/>
          <w:szCs w:val="22"/>
          <w:bdr w:val="none" w:sz="0" w:space="0" w:color="auto" w:frame="1"/>
          <w14:ligatures w14:val="none"/>
        </w:rPr>
        <w:t>LMIC Exporters</w:t>
      </w:r>
      <w:r w:rsidRPr="00CA50AE">
        <w:rPr>
          <w:rFonts w:eastAsia="Times New Roman" w:cs="Arial"/>
          <w:color w:val="1F1F1F"/>
          <w:kern w:val="0"/>
          <w:sz w:val="22"/>
          <w:szCs w:val="22"/>
          <w14:ligatures w14:val="none"/>
        </w:rPr>
        <w:t>, completing the circular trade flow.</w:t>
      </w:r>
    </w:p>
    <w:p w14:paraId="70237AD1" w14:textId="77777777" w:rsidR="00CA50AE" w:rsidRPr="00CA50AE" w:rsidRDefault="00CA50AE">
      <w:pPr>
        <w:numPr>
          <w:ilvl w:val="0"/>
          <w:numId w:val="7"/>
        </w:numPr>
        <w:spacing w:after="120" w:line="240" w:lineRule="auto"/>
        <w:rPr>
          <w:rFonts w:eastAsia="Times New Roman" w:cs="Arial"/>
          <w:color w:val="1F1F1F"/>
          <w:kern w:val="0"/>
          <w:sz w:val="22"/>
          <w:szCs w:val="22"/>
          <w14:ligatures w14:val="none"/>
        </w:rPr>
      </w:pPr>
      <w:r w:rsidRPr="00CA50AE">
        <w:rPr>
          <w:rFonts w:eastAsia="Times New Roman" w:cs="Arial"/>
          <w:b/>
          <w:bCs/>
          <w:color w:val="1F1F1F"/>
          <w:kern w:val="0"/>
          <w:sz w:val="22"/>
          <w:szCs w:val="22"/>
          <w:bdr w:val="none" w:sz="0" w:space="0" w:color="auto" w:frame="1"/>
          <w14:ligatures w14:val="none"/>
        </w:rPr>
        <w:t>Mandatory Collateral:</w:t>
      </w:r>
      <w:r w:rsidRPr="00CA50AE">
        <w:rPr>
          <w:rFonts w:eastAsia="Times New Roman" w:cs="Arial"/>
          <w:color w:val="1F1F1F"/>
          <w:kern w:val="0"/>
          <w:sz w:val="22"/>
          <w:szCs w:val="22"/>
          <w14:ligatures w14:val="none"/>
        </w:rPr>
        <w:t xml:space="preserve"> Members must provide </w:t>
      </w:r>
      <w:r w:rsidRPr="00CA50AE">
        <w:rPr>
          <w:rFonts w:eastAsia="Times New Roman" w:cs="Arial"/>
          <w:b/>
          <w:bCs/>
          <w:color w:val="1F1F1F"/>
          <w:kern w:val="0"/>
          <w:sz w:val="22"/>
          <w:szCs w:val="22"/>
          <w:bdr w:val="none" w:sz="0" w:space="0" w:color="auto" w:frame="1"/>
          <w14:ligatures w14:val="none"/>
        </w:rPr>
        <w:t>Surety Performance Bonds</w:t>
      </w:r>
      <w:r w:rsidRPr="00CA50AE">
        <w:rPr>
          <w:rFonts w:eastAsia="Times New Roman" w:cs="Arial"/>
          <w:color w:val="1F1F1F"/>
          <w:kern w:val="0"/>
          <w:sz w:val="22"/>
          <w:szCs w:val="22"/>
          <w14:ligatures w14:val="none"/>
        </w:rPr>
        <w:t xml:space="preserve"> and </w:t>
      </w:r>
      <w:r w:rsidRPr="00CA50AE">
        <w:rPr>
          <w:rFonts w:eastAsia="Times New Roman" w:cs="Arial"/>
          <w:b/>
          <w:bCs/>
          <w:color w:val="1F1F1F"/>
          <w:kern w:val="0"/>
          <w:sz w:val="22"/>
          <w:szCs w:val="22"/>
          <w:bdr w:val="none" w:sz="0" w:space="0" w:color="auto" w:frame="1"/>
          <w14:ligatures w14:val="none"/>
        </w:rPr>
        <w:t>Cargo Liability Contracts</w:t>
      </w:r>
      <w:r w:rsidRPr="00CA50AE">
        <w:rPr>
          <w:rFonts w:eastAsia="Times New Roman" w:cs="Arial"/>
          <w:color w:val="1F1F1F"/>
          <w:kern w:val="0"/>
          <w:sz w:val="22"/>
          <w:szCs w:val="22"/>
          <w14:ligatures w14:val="none"/>
        </w:rPr>
        <w:t xml:space="preserve"> (with "no-show" clauses). These are tokenized and held by the Bermuda CSP.</w:t>
      </w:r>
    </w:p>
    <w:p w14:paraId="1C2BAA0D" w14:textId="77777777" w:rsidR="00CA50AE" w:rsidRPr="00CA50AE" w:rsidRDefault="00CA50AE" w:rsidP="00FD3766">
      <w:pPr>
        <w:spacing w:after="120" w:line="240" w:lineRule="auto"/>
        <w:outlineLvl w:val="3"/>
        <w:rPr>
          <w:rFonts w:eastAsia="Times New Roman" w:cs="Arial"/>
          <w:b/>
          <w:bCs/>
          <w:color w:val="1F1F1F"/>
          <w:kern w:val="0"/>
          <w:sz w:val="22"/>
          <w:szCs w:val="22"/>
          <w14:ligatures w14:val="none"/>
        </w:rPr>
      </w:pPr>
      <w:r w:rsidRPr="00CA50AE">
        <w:rPr>
          <w:rFonts w:eastAsia="Times New Roman" w:cs="Arial"/>
          <w:b/>
          <w:bCs/>
          <w:color w:val="1F1F1F"/>
          <w:kern w:val="0"/>
          <w:sz w:val="22"/>
          <w:szCs w:val="22"/>
          <w14:ligatures w14:val="none"/>
        </w:rPr>
        <w:t>B. Trading Engine &amp; Instruments</w:t>
      </w:r>
    </w:p>
    <w:p w14:paraId="52276D98" w14:textId="77777777" w:rsidR="00CA50AE" w:rsidRPr="00CA50AE" w:rsidRDefault="00CA50AE">
      <w:pPr>
        <w:numPr>
          <w:ilvl w:val="0"/>
          <w:numId w:val="8"/>
        </w:numPr>
        <w:spacing w:after="0" w:line="240" w:lineRule="auto"/>
        <w:rPr>
          <w:rFonts w:eastAsia="Times New Roman" w:cs="Arial"/>
          <w:color w:val="1F1F1F"/>
          <w:kern w:val="0"/>
          <w:sz w:val="22"/>
          <w:szCs w:val="22"/>
          <w14:ligatures w14:val="none"/>
        </w:rPr>
      </w:pPr>
      <w:r w:rsidRPr="00CA50AE">
        <w:rPr>
          <w:rFonts w:eastAsia="Times New Roman" w:cs="Arial"/>
          <w:b/>
          <w:bCs/>
          <w:color w:val="1F1F1F"/>
          <w:kern w:val="0"/>
          <w:sz w:val="22"/>
          <w:szCs w:val="22"/>
          <w:bdr w:val="none" w:sz="0" w:space="0" w:color="auto" w:frame="1"/>
          <w14:ligatures w14:val="none"/>
        </w:rPr>
        <w:t>Integrated Workflow:</w:t>
      </w:r>
      <w:r w:rsidRPr="00CA50AE">
        <w:rPr>
          <w:rFonts w:eastAsia="Times New Roman" w:cs="Arial"/>
          <w:color w:val="1F1F1F"/>
          <w:kern w:val="0"/>
          <w:sz w:val="22"/>
          <w:szCs w:val="22"/>
          <w14:ligatures w14:val="none"/>
        </w:rPr>
        <w:t xml:space="preserve"> Financial settlement (Stablecoins) is programmatically linked to physical delivery triggers (IoT/MLETR documents).</w:t>
      </w:r>
    </w:p>
    <w:p w14:paraId="4DA434E3" w14:textId="77777777" w:rsidR="00CA50AE" w:rsidRPr="00CA50AE" w:rsidRDefault="00CA50AE">
      <w:pPr>
        <w:numPr>
          <w:ilvl w:val="0"/>
          <w:numId w:val="8"/>
        </w:numPr>
        <w:spacing w:after="0" w:line="240" w:lineRule="auto"/>
        <w:rPr>
          <w:rFonts w:eastAsia="Times New Roman" w:cs="Arial"/>
          <w:color w:val="1F1F1F"/>
          <w:kern w:val="0"/>
          <w:sz w:val="22"/>
          <w:szCs w:val="22"/>
          <w14:ligatures w14:val="none"/>
        </w:rPr>
      </w:pPr>
      <w:r w:rsidRPr="00CA50AE">
        <w:rPr>
          <w:rFonts w:eastAsia="Times New Roman" w:cs="Arial"/>
          <w:b/>
          <w:bCs/>
          <w:color w:val="1F1F1F"/>
          <w:kern w:val="0"/>
          <w:sz w:val="22"/>
          <w:szCs w:val="22"/>
          <w:bdr w:val="none" w:sz="0" w:space="0" w:color="auto" w:frame="1"/>
          <w14:ligatures w14:val="none"/>
        </w:rPr>
        <w:t>Insurance-Linked Securities (ILS):</w:t>
      </w:r>
      <w:r w:rsidRPr="00CA50AE">
        <w:rPr>
          <w:rFonts w:eastAsia="Times New Roman" w:cs="Arial"/>
          <w:color w:val="1F1F1F"/>
          <w:kern w:val="0"/>
          <w:sz w:val="22"/>
          <w:szCs w:val="22"/>
          <w14:ligatures w14:val="none"/>
        </w:rPr>
        <w:t xml:space="preserve"> The MTF lists ILS structured by the GSCX Captive, allowing institutional investors to provide risk capital for trade credit and cargo risks.</w:t>
      </w:r>
    </w:p>
    <w:p w14:paraId="2F8DCC0C" w14:textId="77777777" w:rsidR="00CA50AE" w:rsidRPr="00CA50AE" w:rsidRDefault="00CA50AE">
      <w:pPr>
        <w:numPr>
          <w:ilvl w:val="0"/>
          <w:numId w:val="8"/>
        </w:numPr>
        <w:spacing w:after="120" w:line="240" w:lineRule="auto"/>
        <w:rPr>
          <w:rFonts w:eastAsia="Times New Roman" w:cs="Arial"/>
          <w:color w:val="1F1F1F"/>
          <w:kern w:val="0"/>
          <w:sz w:val="22"/>
          <w:szCs w:val="22"/>
          <w14:ligatures w14:val="none"/>
        </w:rPr>
      </w:pPr>
      <w:r w:rsidRPr="00CA50AE">
        <w:rPr>
          <w:rFonts w:eastAsia="Times New Roman" w:cs="Arial"/>
          <w:b/>
          <w:bCs/>
          <w:color w:val="1F1F1F"/>
          <w:kern w:val="0"/>
          <w:sz w:val="22"/>
          <w:szCs w:val="22"/>
          <w:bdr w:val="none" w:sz="0" w:space="0" w:color="auto" w:frame="1"/>
          <w14:ligatures w14:val="none"/>
        </w:rPr>
        <w:t>Advanced Instruments:</w:t>
      </w:r>
      <w:r w:rsidRPr="00CA50AE">
        <w:rPr>
          <w:rFonts w:eastAsia="Times New Roman" w:cs="Arial"/>
          <w:color w:val="1F1F1F"/>
          <w:kern w:val="0"/>
          <w:sz w:val="22"/>
          <w:szCs w:val="22"/>
          <w14:ligatures w14:val="none"/>
        </w:rPr>
        <w:t xml:space="preserve"> Structuring of </w:t>
      </w:r>
      <w:r w:rsidRPr="00CA50AE">
        <w:rPr>
          <w:rFonts w:eastAsia="Times New Roman" w:cs="Arial"/>
          <w:b/>
          <w:bCs/>
          <w:color w:val="1F1F1F"/>
          <w:kern w:val="0"/>
          <w:sz w:val="22"/>
          <w:szCs w:val="22"/>
          <w:bdr w:val="none" w:sz="0" w:space="0" w:color="auto" w:frame="1"/>
          <w14:ligatures w14:val="none"/>
        </w:rPr>
        <w:t>LMIC Currency Futures/Options</w:t>
      </w:r>
      <w:r w:rsidRPr="00CA50AE">
        <w:rPr>
          <w:rFonts w:eastAsia="Times New Roman" w:cs="Arial"/>
          <w:color w:val="1F1F1F"/>
          <w:kern w:val="0"/>
          <w:sz w:val="22"/>
          <w:szCs w:val="22"/>
          <w14:ligatures w14:val="none"/>
        </w:rPr>
        <w:t xml:space="preserve"> to allow importers to hedge local currency volatility against the group's stablecoins.</w:t>
      </w:r>
    </w:p>
    <w:p w14:paraId="6DD9AB31" w14:textId="77777777" w:rsidR="00CA50AE" w:rsidRPr="00CA50AE" w:rsidRDefault="00CA50AE" w:rsidP="00FD3766">
      <w:pPr>
        <w:spacing w:after="120" w:line="240" w:lineRule="auto"/>
        <w:outlineLvl w:val="3"/>
        <w:rPr>
          <w:rFonts w:eastAsia="Times New Roman" w:cs="Arial"/>
          <w:b/>
          <w:bCs/>
          <w:color w:val="1F1F1F"/>
          <w:kern w:val="0"/>
          <w:sz w:val="22"/>
          <w:szCs w:val="22"/>
          <w14:ligatures w14:val="none"/>
        </w:rPr>
      </w:pPr>
      <w:r w:rsidRPr="00CA50AE">
        <w:rPr>
          <w:rFonts w:eastAsia="Times New Roman" w:cs="Arial"/>
          <w:b/>
          <w:bCs/>
          <w:color w:val="1F1F1F"/>
          <w:kern w:val="0"/>
          <w:sz w:val="22"/>
          <w:szCs w:val="22"/>
          <w14:ligatures w14:val="none"/>
        </w:rPr>
        <w:t>C. Regulatory &amp; Legal Architecture</w:t>
      </w:r>
    </w:p>
    <w:p w14:paraId="528977E7" w14:textId="77777777" w:rsidR="00CA50AE" w:rsidRPr="00CA50AE" w:rsidRDefault="00CA50AE">
      <w:pPr>
        <w:numPr>
          <w:ilvl w:val="0"/>
          <w:numId w:val="9"/>
        </w:numPr>
        <w:spacing w:after="0" w:line="240" w:lineRule="auto"/>
        <w:rPr>
          <w:rFonts w:eastAsia="Times New Roman" w:cs="Arial"/>
          <w:color w:val="1F1F1F"/>
          <w:kern w:val="0"/>
          <w:sz w:val="22"/>
          <w:szCs w:val="22"/>
          <w14:ligatures w14:val="none"/>
        </w:rPr>
      </w:pPr>
      <w:r w:rsidRPr="00CA50AE">
        <w:rPr>
          <w:rFonts w:eastAsia="Times New Roman" w:cs="Arial"/>
          <w:b/>
          <w:bCs/>
          <w:color w:val="1F1F1F"/>
          <w:kern w:val="0"/>
          <w:sz w:val="22"/>
          <w:szCs w:val="22"/>
          <w:bdr w:val="none" w:sz="0" w:space="0" w:color="auto" w:frame="1"/>
          <w14:ligatures w14:val="none"/>
        </w:rPr>
        <w:t>MLETR Compliance:</w:t>
      </w:r>
      <w:r w:rsidRPr="00CA50AE">
        <w:rPr>
          <w:rFonts w:eastAsia="Times New Roman" w:cs="Arial"/>
          <w:color w:val="1F1F1F"/>
          <w:kern w:val="0"/>
          <w:sz w:val="22"/>
          <w:szCs w:val="22"/>
          <w14:ligatures w14:val="none"/>
        </w:rPr>
        <w:t xml:space="preserve"> Utilization of ADGM’s electronic transaction regulations to ensure digital documents are legally equivalent to paper.</w:t>
      </w:r>
    </w:p>
    <w:p w14:paraId="7EC9B18E" w14:textId="77777777" w:rsidR="00CA50AE" w:rsidRPr="00CA50AE" w:rsidRDefault="00CA50AE">
      <w:pPr>
        <w:numPr>
          <w:ilvl w:val="0"/>
          <w:numId w:val="9"/>
        </w:numPr>
        <w:spacing w:after="120" w:line="240" w:lineRule="auto"/>
        <w:rPr>
          <w:rFonts w:eastAsia="Times New Roman" w:cs="Arial"/>
          <w:color w:val="1F1F1F"/>
          <w:kern w:val="0"/>
          <w:sz w:val="22"/>
          <w:szCs w:val="22"/>
          <w14:ligatures w14:val="none"/>
        </w:rPr>
      </w:pPr>
      <w:r w:rsidRPr="00CA50AE">
        <w:rPr>
          <w:rFonts w:eastAsia="Times New Roman" w:cs="Arial"/>
          <w:b/>
          <w:bCs/>
          <w:color w:val="1F1F1F"/>
          <w:kern w:val="0"/>
          <w:sz w:val="22"/>
          <w:szCs w:val="22"/>
          <w:bdr w:val="none" w:sz="0" w:space="0" w:color="auto" w:frame="1"/>
          <w14:ligatures w14:val="none"/>
        </w:rPr>
        <w:t>Counsel Recommendation:</w:t>
      </w:r>
      <w:r w:rsidRPr="00CA50AE">
        <w:rPr>
          <w:rFonts w:eastAsia="Times New Roman" w:cs="Arial"/>
          <w:color w:val="1F1F1F"/>
          <w:kern w:val="0"/>
          <w:sz w:val="22"/>
          <w:szCs w:val="22"/>
          <w14:ligatures w14:val="none"/>
        </w:rPr>
        <w:t xml:space="preserve"> </w:t>
      </w:r>
      <w:r w:rsidRPr="00CA50AE">
        <w:rPr>
          <w:rFonts w:eastAsia="Times New Roman" w:cs="Arial"/>
          <w:b/>
          <w:bCs/>
          <w:color w:val="1F1F1F"/>
          <w:kern w:val="0"/>
          <w:sz w:val="22"/>
          <w:szCs w:val="22"/>
          <w:bdr w:val="none" w:sz="0" w:space="0" w:color="auto" w:frame="1"/>
          <w14:ligatures w14:val="none"/>
        </w:rPr>
        <w:t>Al Tamimi &amp; Company</w:t>
      </w:r>
      <w:r w:rsidRPr="00CA50AE">
        <w:rPr>
          <w:rFonts w:eastAsia="Times New Roman" w:cs="Arial"/>
          <w:color w:val="1F1F1F"/>
          <w:kern w:val="0"/>
          <w:sz w:val="22"/>
          <w:szCs w:val="22"/>
          <w14:ligatures w14:val="none"/>
        </w:rPr>
        <w:t xml:space="preserve"> (led by their Digital Assets/Fintech team). They possess the requisite local "Gold Standard" reputation and a proven history of working with </w:t>
      </w:r>
      <w:r w:rsidRPr="00CA50AE">
        <w:rPr>
          <w:rFonts w:eastAsia="Times New Roman" w:cs="Arial"/>
          <w:b/>
          <w:bCs/>
          <w:color w:val="1F1F1F"/>
          <w:kern w:val="0"/>
          <w:sz w:val="22"/>
          <w:szCs w:val="22"/>
          <w:bdr w:val="none" w:sz="0" w:space="0" w:color="auto" w:frame="1"/>
          <w14:ligatures w14:val="none"/>
        </w:rPr>
        <w:t>Appleby Global Services</w:t>
      </w:r>
      <w:r w:rsidRPr="00CA50AE">
        <w:rPr>
          <w:rFonts w:eastAsia="Times New Roman" w:cs="Arial"/>
          <w:color w:val="1F1F1F"/>
          <w:kern w:val="0"/>
          <w:sz w:val="22"/>
          <w:szCs w:val="22"/>
          <w14:ligatures w14:val="none"/>
        </w:rPr>
        <w:t xml:space="preserve"> on complex UAE-Bermuda jurisdictional bridges.</w:t>
      </w:r>
    </w:p>
    <w:p w14:paraId="1CEC05E4" w14:textId="74798276" w:rsidR="00CA50AE" w:rsidRPr="007D6CCF" w:rsidRDefault="00CA50AE" w:rsidP="007D6CCF">
      <w:pPr>
        <w:spacing w:after="120" w:line="240" w:lineRule="auto"/>
        <w:outlineLvl w:val="2"/>
        <w:rPr>
          <w:rFonts w:eastAsia="Times New Roman" w:cs="Arial"/>
          <w:b/>
          <w:bCs/>
          <w:color w:val="1F1F1F"/>
          <w:kern w:val="0"/>
          <w14:ligatures w14:val="none"/>
        </w:rPr>
      </w:pPr>
      <w:r w:rsidRPr="007D6CCF">
        <w:rPr>
          <w:rFonts w:eastAsia="Times New Roman" w:cs="Arial"/>
          <w:b/>
          <w:bCs/>
          <w:color w:val="1F1F1F"/>
          <w:kern w:val="0"/>
          <w14:ligatures w14:val="none"/>
        </w:rPr>
        <w:t>1.3 Capital Allocation &amp; Budget: GSCX MTF</w:t>
      </w:r>
    </w:p>
    <w:tbl>
      <w:tblPr>
        <w:tblW w:w="0" w:type="auto"/>
        <w:tblCellSpacing w:w="15" w:type="dxa"/>
        <w:tblCellMar>
          <w:left w:w="0" w:type="dxa"/>
          <w:right w:w="0" w:type="dxa"/>
        </w:tblCellMar>
        <w:tblLook w:val="04A0" w:firstRow="1" w:lastRow="0" w:firstColumn="1" w:lastColumn="0" w:noHBand="0" w:noVBand="1"/>
      </w:tblPr>
      <w:tblGrid>
        <w:gridCol w:w="4605"/>
        <w:gridCol w:w="1598"/>
        <w:gridCol w:w="1561"/>
        <w:gridCol w:w="1580"/>
      </w:tblGrid>
      <w:tr w:rsidR="00CA50AE" w:rsidRPr="00CA50AE" w14:paraId="6D8503F9" w14:textId="77777777" w:rsidTr="006F13D9">
        <w:trPr>
          <w:trHeight w:val="438"/>
          <w:tblHeade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25AAAAF6" w14:textId="77777777" w:rsidR="00CA50AE" w:rsidRPr="007D6CCF" w:rsidRDefault="00CA50AE" w:rsidP="00FD3766">
            <w:pPr>
              <w:spacing w:after="120" w:line="240" w:lineRule="auto"/>
              <w:rPr>
                <w:rFonts w:eastAsia="Times New Roman" w:cs="Arial"/>
                <w:color w:val="1F1F1F"/>
                <w:kern w:val="0"/>
                <w:sz w:val="20"/>
                <w:szCs w:val="20"/>
                <w14:ligatures w14:val="none"/>
              </w:rPr>
            </w:pPr>
            <w:r w:rsidRPr="007D6CCF">
              <w:rPr>
                <w:rFonts w:eastAsia="Times New Roman" w:cs="Arial"/>
                <w:b/>
                <w:bCs/>
                <w:color w:val="1F1F1F"/>
                <w:kern w:val="0"/>
                <w:sz w:val="20"/>
                <w:szCs w:val="20"/>
                <w:bdr w:val="none" w:sz="0" w:space="0" w:color="auto" w:frame="1"/>
                <w14:ligatures w14:val="none"/>
              </w:rPr>
              <w:t>Category</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1F6D5C83" w14:textId="77777777" w:rsidR="00CA50AE" w:rsidRPr="007D6CCF" w:rsidRDefault="00CA50AE" w:rsidP="00FD3766">
            <w:pPr>
              <w:spacing w:after="120" w:line="240" w:lineRule="auto"/>
              <w:rPr>
                <w:rFonts w:eastAsia="Times New Roman" w:cs="Arial"/>
                <w:color w:val="1F1F1F"/>
                <w:kern w:val="0"/>
                <w:sz w:val="20"/>
                <w:szCs w:val="20"/>
                <w14:ligatures w14:val="none"/>
              </w:rPr>
            </w:pPr>
            <w:r w:rsidRPr="007D6CCF">
              <w:rPr>
                <w:rFonts w:eastAsia="Times New Roman" w:cs="Arial"/>
                <w:b/>
                <w:bCs/>
                <w:color w:val="1F1F1F"/>
                <w:kern w:val="0"/>
                <w:sz w:val="20"/>
                <w:szCs w:val="20"/>
                <w:bdr w:val="none" w:sz="0" w:space="0" w:color="auto" w:frame="1"/>
                <w14:ligatures w14:val="none"/>
              </w:rPr>
              <w:t>Phase 1: RegLab (Y1)</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4182C975" w14:textId="77777777" w:rsidR="00CA50AE" w:rsidRPr="007D6CCF" w:rsidRDefault="00CA50AE" w:rsidP="00FD3766">
            <w:pPr>
              <w:spacing w:after="120" w:line="240" w:lineRule="auto"/>
              <w:rPr>
                <w:rFonts w:eastAsia="Times New Roman" w:cs="Arial"/>
                <w:color w:val="1F1F1F"/>
                <w:kern w:val="0"/>
                <w:sz w:val="20"/>
                <w:szCs w:val="20"/>
                <w14:ligatures w14:val="none"/>
              </w:rPr>
            </w:pPr>
            <w:r w:rsidRPr="007D6CCF">
              <w:rPr>
                <w:rFonts w:eastAsia="Times New Roman" w:cs="Arial"/>
                <w:b/>
                <w:bCs/>
                <w:color w:val="1F1F1F"/>
                <w:kern w:val="0"/>
                <w:sz w:val="20"/>
                <w:szCs w:val="20"/>
                <w:bdr w:val="none" w:sz="0" w:space="0" w:color="auto" w:frame="1"/>
                <w14:ligatures w14:val="none"/>
              </w:rPr>
              <w:t>Phase 2: Full FSP (Y2)</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51776C5D" w14:textId="77777777" w:rsidR="00CA50AE" w:rsidRPr="007D6CCF" w:rsidRDefault="00CA50AE" w:rsidP="00FD3766">
            <w:pPr>
              <w:spacing w:after="120" w:line="240" w:lineRule="auto"/>
              <w:rPr>
                <w:rFonts w:eastAsia="Times New Roman" w:cs="Arial"/>
                <w:color w:val="1F1F1F"/>
                <w:kern w:val="0"/>
                <w:sz w:val="20"/>
                <w:szCs w:val="20"/>
                <w14:ligatures w14:val="none"/>
              </w:rPr>
            </w:pPr>
            <w:r w:rsidRPr="007D6CCF">
              <w:rPr>
                <w:rFonts w:eastAsia="Times New Roman" w:cs="Arial"/>
                <w:b/>
                <w:bCs/>
                <w:color w:val="1F1F1F"/>
                <w:kern w:val="0"/>
                <w:sz w:val="20"/>
                <w:szCs w:val="20"/>
                <w:bdr w:val="none" w:sz="0" w:space="0" w:color="auto" w:frame="1"/>
                <w14:ligatures w14:val="none"/>
              </w:rPr>
              <w:t>Total Allocation</w:t>
            </w:r>
          </w:p>
        </w:tc>
      </w:tr>
      <w:tr w:rsidR="00CA50AE" w:rsidRPr="00CA50AE" w14:paraId="2B99EA31" w14:textId="77777777" w:rsidTr="006F13D9">
        <w:trPr>
          <w:trHeight w:val="246"/>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22F65FA5" w14:textId="77777777" w:rsidR="00CA50AE" w:rsidRPr="007D6CCF" w:rsidRDefault="00CA50AE" w:rsidP="00FD3766">
            <w:pPr>
              <w:spacing w:after="120" w:line="240" w:lineRule="auto"/>
              <w:rPr>
                <w:rFonts w:eastAsia="Times New Roman" w:cs="Arial"/>
                <w:color w:val="1F1F1F"/>
                <w:kern w:val="0"/>
                <w:sz w:val="20"/>
                <w:szCs w:val="20"/>
                <w14:ligatures w14:val="none"/>
              </w:rPr>
            </w:pPr>
            <w:r w:rsidRPr="007D6CCF">
              <w:rPr>
                <w:rFonts w:eastAsia="Times New Roman" w:cs="Arial"/>
                <w:b/>
                <w:bCs/>
                <w:color w:val="1F1F1F"/>
                <w:kern w:val="0"/>
                <w:sz w:val="20"/>
                <w:szCs w:val="20"/>
                <w:bdr w:val="none" w:sz="0" w:space="0" w:color="auto" w:frame="1"/>
                <w14:ligatures w14:val="none"/>
              </w:rPr>
              <w:t>Regulatory Capital</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60BFFDE7" w14:textId="77777777" w:rsidR="00CA50AE" w:rsidRPr="007D6CCF" w:rsidRDefault="00CA50AE" w:rsidP="00FD3766">
            <w:pPr>
              <w:spacing w:after="120" w:line="240" w:lineRule="auto"/>
              <w:rPr>
                <w:rFonts w:eastAsia="Times New Roman" w:cs="Arial"/>
                <w:color w:val="1F1F1F"/>
                <w:kern w:val="0"/>
                <w:sz w:val="20"/>
                <w:szCs w:val="20"/>
                <w14:ligatures w14:val="none"/>
              </w:rPr>
            </w:pPr>
            <w:r w:rsidRPr="007D6CCF">
              <w:rPr>
                <w:rFonts w:eastAsia="Times New Roman" w:cs="Arial"/>
                <w:color w:val="1F1F1F"/>
                <w:kern w:val="0"/>
                <w:sz w:val="20"/>
                <w:szCs w:val="20"/>
                <w:bdr w:val="none" w:sz="0" w:space="0" w:color="auto" w:frame="1"/>
                <w14:ligatures w14:val="none"/>
              </w:rPr>
              <w:t>£0.0</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407C7344" w14:textId="77777777" w:rsidR="00CA50AE" w:rsidRPr="007D6CCF" w:rsidRDefault="00CA50AE" w:rsidP="00FD3766">
            <w:pPr>
              <w:spacing w:after="120" w:line="240" w:lineRule="auto"/>
              <w:rPr>
                <w:rFonts w:eastAsia="Times New Roman" w:cs="Arial"/>
                <w:color w:val="1F1F1F"/>
                <w:kern w:val="0"/>
                <w:sz w:val="20"/>
                <w:szCs w:val="20"/>
                <w14:ligatures w14:val="none"/>
              </w:rPr>
            </w:pPr>
            <w:r w:rsidRPr="007D6CCF">
              <w:rPr>
                <w:rFonts w:eastAsia="Times New Roman" w:cs="Arial"/>
                <w:color w:val="1F1F1F"/>
                <w:kern w:val="0"/>
                <w:sz w:val="20"/>
                <w:szCs w:val="20"/>
                <w:bdr w:val="none" w:sz="0" w:space="0" w:color="auto" w:frame="1"/>
                <w14:ligatures w14:val="none"/>
              </w:rPr>
              <w:t>£0.0*</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015EC436" w14:textId="77777777" w:rsidR="00CA50AE" w:rsidRPr="007D6CCF" w:rsidRDefault="00CA50AE" w:rsidP="00FD3766">
            <w:pPr>
              <w:spacing w:after="120" w:line="240" w:lineRule="auto"/>
              <w:rPr>
                <w:rFonts w:eastAsia="Times New Roman" w:cs="Arial"/>
                <w:color w:val="1F1F1F"/>
                <w:kern w:val="0"/>
                <w:sz w:val="20"/>
                <w:szCs w:val="20"/>
                <w14:ligatures w14:val="none"/>
              </w:rPr>
            </w:pPr>
            <w:r w:rsidRPr="007D6CCF">
              <w:rPr>
                <w:rFonts w:eastAsia="Times New Roman" w:cs="Arial"/>
                <w:b/>
                <w:bCs/>
                <w:color w:val="1F1F1F"/>
                <w:kern w:val="0"/>
                <w:sz w:val="20"/>
                <w:szCs w:val="20"/>
                <w:bdr w:val="none" w:sz="0" w:space="0" w:color="auto" w:frame="1"/>
                <w14:ligatures w14:val="none"/>
              </w:rPr>
              <w:t>£0.0</w:t>
            </w:r>
          </w:p>
        </w:tc>
      </w:tr>
      <w:tr w:rsidR="00CA50AE" w:rsidRPr="00CA50AE" w14:paraId="683EB581" w14:textId="77777777">
        <w:trP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4ABA1179" w14:textId="77777777" w:rsidR="00CA50AE" w:rsidRPr="007D6CCF" w:rsidRDefault="00CA50AE" w:rsidP="00FD3766">
            <w:pPr>
              <w:spacing w:after="120" w:line="240" w:lineRule="auto"/>
              <w:rPr>
                <w:rFonts w:eastAsia="Times New Roman" w:cs="Arial"/>
                <w:color w:val="1F1F1F"/>
                <w:kern w:val="0"/>
                <w:sz w:val="20"/>
                <w:szCs w:val="20"/>
                <w14:ligatures w14:val="none"/>
              </w:rPr>
            </w:pPr>
            <w:r w:rsidRPr="007D6CCF">
              <w:rPr>
                <w:rFonts w:eastAsia="Times New Roman" w:cs="Arial"/>
                <w:b/>
                <w:bCs/>
                <w:color w:val="1F1F1F"/>
                <w:kern w:val="0"/>
                <w:sz w:val="20"/>
                <w:szCs w:val="20"/>
                <w:bdr w:val="none" w:sz="0" w:space="0" w:color="auto" w:frame="1"/>
                <w14:ligatures w14:val="none"/>
              </w:rPr>
              <w:t>IT Dev &amp; Deployment</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5F3D32B9" w14:textId="77777777" w:rsidR="00CA50AE" w:rsidRPr="007D6CCF" w:rsidRDefault="00CA50AE" w:rsidP="00FD3766">
            <w:pPr>
              <w:spacing w:after="120" w:line="240" w:lineRule="auto"/>
              <w:rPr>
                <w:rFonts w:eastAsia="Times New Roman" w:cs="Arial"/>
                <w:color w:val="1F1F1F"/>
                <w:kern w:val="0"/>
                <w:sz w:val="20"/>
                <w:szCs w:val="20"/>
                <w14:ligatures w14:val="none"/>
              </w:rPr>
            </w:pPr>
            <w:r w:rsidRPr="007D6CCF">
              <w:rPr>
                <w:rFonts w:eastAsia="Times New Roman" w:cs="Arial"/>
                <w:color w:val="1F1F1F"/>
                <w:kern w:val="0"/>
                <w:sz w:val="20"/>
                <w:szCs w:val="20"/>
                <w:bdr w:val="none" w:sz="0" w:space="0" w:color="auto" w:frame="1"/>
                <w14:ligatures w14:val="none"/>
              </w:rPr>
              <w:t>£1.0</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49CFCA9C" w14:textId="77777777" w:rsidR="00CA50AE" w:rsidRPr="007D6CCF" w:rsidRDefault="00CA50AE" w:rsidP="00FD3766">
            <w:pPr>
              <w:spacing w:after="120" w:line="240" w:lineRule="auto"/>
              <w:rPr>
                <w:rFonts w:eastAsia="Times New Roman" w:cs="Arial"/>
                <w:color w:val="1F1F1F"/>
                <w:kern w:val="0"/>
                <w:sz w:val="20"/>
                <w:szCs w:val="20"/>
                <w14:ligatures w14:val="none"/>
              </w:rPr>
            </w:pPr>
            <w:r w:rsidRPr="007D6CCF">
              <w:rPr>
                <w:rFonts w:eastAsia="Times New Roman" w:cs="Arial"/>
                <w:color w:val="1F1F1F"/>
                <w:kern w:val="0"/>
                <w:sz w:val="20"/>
                <w:szCs w:val="20"/>
                <w:bdr w:val="none" w:sz="0" w:space="0" w:color="auto" w:frame="1"/>
                <w14:ligatures w14:val="none"/>
              </w:rPr>
              <w:t>£0.5</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439C8FA0" w14:textId="77777777" w:rsidR="00CA50AE" w:rsidRPr="007D6CCF" w:rsidRDefault="00CA50AE" w:rsidP="00FD3766">
            <w:pPr>
              <w:spacing w:after="120" w:line="240" w:lineRule="auto"/>
              <w:rPr>
                <w:rFonts w:eastAsia="Times New Roman" w:cs="Arial"/>
                <w:color w:val="1F1F1F"/>
                <w:kern w:val="0"/>
                <w:sz w:val="20"/>
                <w:szCs w:val="20"/>
                <w14:ligatures w14:val="none"/>
              </w:rPr>
            </w:pPr>
            <w:r w:rsidRPr="007D6CCF">
              <w:rPr>
                <w:rFonts w:eastAsia="Times New Roman" w:cs="Arial"/>
                <w:b/>
                <w:bCs/>
                <w:color w:val="1F1F1F"/>
                <w:kern w:val="0"/>
                <w:sz w:val="20"/>
                <w:szCs w:val="20"/>
                <w:bdr w:val="none" w:sz="0" w:space="0" w:color="auto" w:frame="1"/>
                <w14:ligatures w14:val="none"/>
              </w:rPr>
              <w:t>£1.5</w:t>
            </w:r>
          </w:p>
        </w:tc>
      </w:tr>
      <w:tr w:rsidR="00CA50AE" w:rsidRPr="00CA50AE" w14:paraId="0769866C" w14:textId="77777777">
        <w:trP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48C60189" w14:textId="77777777" w:rsidR="00CA50AE" w:rsidRPr="007D6CCF" w:rsidRDefault="00CA50AE" w:rsidP="00FD3766">
            <w:pPr>
              <w:spacing w:after="120" w:line="240" w:lineRule="auto"/>
              <w:rPr>
                <w:rFonts w:eastAsia="Times New Roman" w:cs="Arial"/>
                <w:color w:val="1F1F1F"/>
                <w:kern w:val="0"/>
                <w:sz w:val="20"/>
                <w:szCs w:val="20"/>
                <w14:ligatures w14:val="none"/>
              </w:rPr>
            </w:pPr>
            <w:r w:rsidRPr="007D6CCF">
              <w:rPr>
                <w:rFonts w:eastAsia="Times New Roman" w:cs="Arial"/>
                <w:b/>
                <w:bCs/>
                <w:color w:val="1F1F1F"/>
                <w:kern w:val="0"/>
                <w:sz w:val="20"/>
                <w:szCs w:val="20"/>
                <w:bdr w:val="none" w:sz="0" w:space="0" w:color="auto" w:frame="1"/>
                <w14:ligatures w14:val="none"/>
              </w:rPr>
              <w:lastRenderedPageBreak/>
              <w:t>Legal &amp; Licensing</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6F35BF48" w14:textId="77777777" w:rsidR="00CA50AE" w:rsidRPr="007D6CCF" w:rsidRDefault="00CA50AE" w:rsidP="00FD3766">
            <w:pPr>
              <w:spacing w:after="120" w:line="240" w:lineRule="auto"/>
              <w:rPr>
                <w:rFonts w:eastAsia="Times New Roman" w:cs="Arial"/>
                <w:color w:val="1F1F1F"/>
                <w:kern w:val="0"/>
                <w:sz w:val="20"/>
                <w:szCs w:val="20"/>
                <w14:ligatures w14:val="none"/>
              </w:rPr>
            </w:pPr>
            <w:r w:rsidRPr="007D6CCF">
              <w:rPr>
                <w:rFonts w:eastAsia="Times New Roman" w:cs="Arial"/>
                <w:color w:val="1F1F1F"/>
                <w:kern w:val="0"/>
                <w:sz w:val="20"/>
                <w:szCs w:val="20"/>
                <w:bdr w:val="none" w:sz="0" w:space="0" w:color="auto" w:frame="1"/>
                <w14:ligatures w14:val="none"/>
              </w:rPr>
              <w:t>£0.3</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7BF8172D" w14:textId="77777777" w:rsidR="00CA50AE" w:rsidRPr="007D6CCF" w:rsidRDefault="00CA50AE" w:rsidP="00FD3766">
            <w:pPr>
              <w:spacing w:after="120" w:line="240" w:lineRule="auto"/>
              <w:rPr>
                <w:rFonts w:eastAsia="Times New Roman" w:cs="Arial"/>
                <w:color w:val="1F1F1F"/>
                <w:kern w:val="0"/>
                <w:sz w:val="20"/>
                <w:szCs w:val="20"/>
                <w14:ligatures w14:val="none"/>
              </w:rPr>
            </w:pPr>
            <w:r w:rsidRPr="007D6CCF">
              <w:rPr>
                <w:rFonts w:eastAsia="Times New Roman" w:cs="Arial"/>
                <w:color w:val="1F1F1F"/>
                <w:kern w:val="0"/>
                <w:sz w:val="20"/>
                <w:szCs w:val="20"/>
                <w:bdr w:val="none" w:sz="0" w:space="0" w:color="auto" w:frame="1"/>
                <w14:ligatures w14:val="none"/>
              </w:rPr>
              <w:t>£0.2</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779E1A72" w14:textId="77777777" w:rsidR="00CA50AE" w:rsidRPr="007D6CCF" w:rsidRDefault="00CA50AE" w:rsidP="00FD3766">
            <w:pPr>
              <w:spacing w:after="120" w:line="240" w:lineRule="auto"/>
              <w:rPr>
                <w:rFonts w:eastAsia="Times New Roman" w:cs="Arial"/>
                <w:color w:val="1F1F1F"/>
                <w:kern w:val="0"/>
                <w:sz w:val="20"/>
                <w:szCs w:val="20"/>
                <w14:ligatures w14:val="none"/>
              </w:rPr>
            </w:pPr>
            <w:r w:rsidRPr="007D6CCF">
              <w:rPr>
                <w:rFonts w:eastAsia="Times New Roman" w:cs="Arial"/>
                <w:b/>
                <w:bCs/>
                <w:color w:val="1F1F1F"/>
                <w:kern w:val="0"/>
                <w:sz w:val="20"/>
                <w:szCs w:val="20"/>
                <w:bdr w:val="none" w:sz="0" w:space="0" w:color="auto" w:frame="1"/>
                <w14:ligatures w14:val="none"/>
              </w:rPr>
              <w:t>£0.5</w:t>
            </w:r>
          </w:p>
        </w:tc>
      </w:tr>
      <w:tr w:rsidR="00CA50AE" w:rsidRPr="00CA50AE" w14:paraId="61D6E6CB" w14:textId="77777777">
        <w:trP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76568C36" w14:textId="77777777" w:rsidR="00CA50AE" w:rsidRPr="007D6CCF" w:rsidRDefault="00CA50AE" w:rsidP="00FD3766">
            <w:pPr>
              <w:spacing w:after="120" w:line="240" w:lineRule="auto"/>
              <w:rPr>
                <w:rFonts w:eastAsia="Times New Roman" w:cs="Arial"/>
                <w:color w:val="1F1F1F"/>
                <w:kern w:val="0"/>
                <w:sz w:val="20"/>
                <w:szCs w:val="20"/>
                <w14:ligatures w14:val="none"/>
              </w:rPr>
            </w:pPr>
            <w:r w:rsidRPr="007D6CCF">
              <w:rPr>
                <w:rFonts w:eastAsia="Times New Roman" w:cs="Arial"/>
                <w:b/>
                <w:bCs/>
                <w:color w:val="1F1F1F"/>
                <w:kern w:val="0"/>
                <w:sz w:val="20"/>
                <w:szCs w:val="20"/>
                <w:bdr w:val="none" w:sz="0" w:space="0" w:color="auto" w:frame="1"/>
                <w14:ligatures w14:val="none"/>
              </w:rPr>
              <w:t>Marketing &amp; GTM</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714DEF8C" w14:textId="77777777" w:rsidR="00CA50AE" w:rsidRPr="007D6CCF" w:rsidRDefault="00CA50AE" w:rsidP="00FD3766">
            <w:pPr>
              <w:spacing w:after="120" w:line="240" w:lineRule="auto"/>
              <w:rPr>
                <w:rFonts w:eastAsia="Times New Roman" w:cs="Arial"/>
                <w:color w:val="1F1F1F"/>
                <w:kern w:val="0"/>
                <w:sz w:val="20"/>
                <w:szCs w:val="20"/>
                <w14:ligatures w14:val="none"/>
              </w:rPr>
            </w:pPr>
            <w:r w:rsidRPr="007D6CCF">
              <w:rPr>
                <w:rFonts w:eastAsia="Times New Roman" w:cs="Arial"/>
                <w:color w:val="1F1F1F"/>
                <w:kern w:val="0"/>
                <w:sz w:val="20"/>
                <w:szCs w:val="20"/>
                <w:bdr w:val="none" w:sz="0" w:space="0" w:color="auto" w:frame="1"/>
                <w14:ligatures w14:val="none"/>
              </w:rPr>
              <w:t>£1.0</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55EBB87B" w14:textId="77777777" w:rsidR="00CA50AE" w:rsidRPr="007D6CCF" w:rsidRDefault="00CA50AE" w:rsidP="00FD3766">
            <w:pPr>
              <w:spacing w:after="120" w:line="240" w:lineRule="auto"/>
              <w:rPr>
                <w:rFonts w:eastAsia="Times New Roman" w:cs="Arial"/>
                <w:color w:val="1F1F1F"/>
                <w:kern w:val="0"/>
                <w:sz w:val="20"/>
                <w:szCs w:val="20"/>
                <w14:ligatures w14:val="none"/>
              </w:rPr>
            </w:pPr>
            <w:r w:rsidRPr="007D6CCF">
              <w:rPr>
                <w:rFonts w:eastAsia="Times New Roman" w:cs="Arial"/>
                <w:color w:val="1F1F1F"/>
                <w:kern w:val="0"/>
                <w:sz w:val="20"/>
                <w:szCs w:val="20"/>
                <w:bdr w:val="none" w:sz="0" w:space="0" w:color="auto" w:frame="1"/>
                <w14:ligatures w14:val="none"/>
              </w:rPr>
              <w:t>£2.0</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4F1132CE" w14:textId="77777777" w:rsidR="00CA50AE" w:rsidRPr="007D6CCF" w:rsidRDefault="00CA50AE" w:rsidP="00FD3766">
            <w:pPr>
              <w:spacing w:after="120" w:line="240" w:lineRule="auto"/>
              <w:rPr>
                <w:rFonts w:eastAsia="Times New Roman" w:cs="Arial"/>
                <w:color w:val="1F1F1F"/>
                <w:kern w:val="0"/>
                <w:sz w:val="20"/>
                <w:szCs w:val="20"/>
                <w14:ligatures w14:val="none"/>
              </w:rPr>
            </w:pPr>
            <w:r w:rsidRPr="007D6CCF">
              <w:rPr>
                <w:rFonts w:eastAsia="Times New Roman" w:cs="Arial"/>
                <w:b/>
                <w:bCs/>
                <w:color w:val="1F1F1F"/>
                <w:kern w:val="0"/>
                <w:sz w:val="20"/>
                <w:szCs w:val="20"/>
                <w:bdr w:val="none" w:sz="0" w:space="0" w:color="auto" w:frame="1"/>
                <w14:ligatures w14:val="none"/>
              </w:rPr>
              <w:t>£3.0</w:t>
            </w:r>
          </w:p>
        </w:tc>
      </w:tr>
      <w:tr w:rsidR="00CA50AE" w:rsidRPr="00CA50AE" w14:paraId="4C541AE4" w14:textId="77777777">
        <w:trP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0C60F169" w14:textId="77777777" w:rsidR="00CA50AE" w:rsidRPr="007D6CCF" w:rsidRDefault="00CA50AE" w:rsidP="00FD3766">
            <w:pPr>
              <w:spacing w:after="120" w:line="240" w:lineRule="auto"/>
              <w:rPr>
                <w:rFonts w:eastAsia="Times New Roman" w:cs="Arial"/>
                <w:color w:val="1F1F1F"/>
                <w:kern w:val="0"/>
                <w:sz w:val="20"/>
                <w:szCs w:val="20"/>
                <w14:ligatures w14:val="none"/>
              </w:rPr>
            </w:pPr>
            <w:r w:rsidRPr="007D6CCF">
              <w:rPr>
                <w:rFonts w:eastAsia="Times New Roman" w:cs="Arial"/>
                <w:b/>
                <w:bCs/>
                <w:color w:val="1F1F1F"/>
                <w:kern w:val="0"/>
                <w:sz w:val="20"/>
                <w:szCs w:val="20"/>
                <w:bdr w:val="none" w:sz="0" w:space="0" w:color="auto" w:frame="1"/>
                <w14:ligatures w14:val="none"/>
              </w:rPr>
              <w:t>Ops, Sales &amp; Other</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7E19FFB0" w14:textId="77777777" w:rsidR="00CA50AE" w:rsidRPr="007D6CCF" w:rsidRDefault="00CA50AE" w:rsidP="00FD3766">
            <w:pPr>
              <w:spacing w:after="120" w:line="240" w:lineRule="auto"/>
              <w:rPr>
                <w:rFonts w:eastAsia="Times New Roman" w:cs="Arial"/>
                <w:color w:val="1F1F1F"/>
                <w:kern w:val="0"/>
                <w:sz w:val="20"/>
                <w:szCs w:val="20"/>
                <w14:ligatures w14:val="none"/>
              </w:rPr>
            </w:pPr>
            <w:r w:rsidRPr="007D6CCF">
              <w:rPr>
                <w:rFonts w:eastAsia="Times New Roman" w:cs="Arial"/>
                <w:color w:val="1F1F1F"/>
                <w:kern w:val="0"/>
                <w:sz w:val="20"/>
                <w:szCs w:val="20"/>
                <w:bdr w:val="none" w:sz="0" w:space="0" w:color="auto" w:frame="1"/>
                <w14:ligatures w14:val="none"/>
              </w:rPr>
              <w:t>£2.5</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46730C22" w14:textId="77777777" w:rsidR="00CA50AE" w:rsidRPr="007D6CCF" w:rsidRDefault="00CA50AE" w:rsidP="00FD3766">
            <w:pPr>
              <w:spacing w:after="120" w:line="240" w:lineRule="auto"/>
              <w:rPr>
                <w:rFonts w:eastAsia="Times New Roman" w:cs="Arial"/>
                <w:color w:val="1F1F1F"/>
                <w:kern w:val="0"/>
                <w:sz w:val="20"/>
                <w:szCs w:val="20"/>
                <w14:ligatures w14:val="none"/>
              </w:rPr>
            </w:pPr>
            <w:r w:rsidRPr="007D6CCF">
              <w:rPr>
                <w:rFonts w:eastAsia="Times New Roman" w:cs="Arial"/>
                <w:color w:val="1F1F1F"/>
                <w:kern w:val="0"/>
                <w:sz w:val="20"/>
                <w:szCs w:val="20"/>
                <w:bdr w:val="none" w:sz="0" w:space="0" w:color="auto" w:frame="1"/>
                <w14:ligatures w14:val="none"/>
              </w:rPr>
              <w:t>£3.0</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46A53E4E" w14:textId="77777777" w:rsidR="00CA50AE" w:rsidRPr="007D6CCF" w:rsidRDefault="00CA50AE" w:rsidP="00FD3766">
            <w:pPr>
              <w:spacing w:after="120" w:line="240" w:lineRule="auto"/>
              <w:rPr>
                <w:rFonts w:eastAsia="Times New Roman" w:cs="Arial"/>
                <w:color w:val="1F1F1F"/>
                <w:kern w:val="0"/>
                <w:sz w:val="20"/>
                <w:szCs w:val="20"/>
                <w14:ligatures w14:val="none"/>
              </w:rPr>
            </w:pPr>
            <w:r w:rsidRPr="007D6CCF">
              <w:rPr>
                <w:rFonts w:eastAsia="Times New Roman" w:cs="Arial"/>
                <w:b/>
                <w:bCs/>
                <w:color w:val="1F1F1F"/>
                <w:kern w:val="0"/>
                <w:sz w:val="20"/>
                <w:szCs w:val="20"/>
                <w:bdr w:val="none" w:sz="0" w:space="0" w:color="auto" w:frame="1"/>
                <w14:ligatures w14:val="none"/>
              </w:rPr>
              <w:t>£5.5</w:t>
            </w:r>
          </w:p>
        </w:tc>
      </w:tr>
      <w:tr w:rsidR="00CA50AE" w:rsidRPr="00CA50AE" w14:paraId="1FC55A4A" w14:textId="77777777" w:rsidTr="006F13D9">
        <w:trPr>
          <w:trHeight w:val="165"/>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51986D86" w14:textId="77777777" w:rsidR="00CA50AE" w:rsidRPr="007D6CCF" w:rsidRDefault="00CA50AE" w:rsidP="00FD3766">
            <w:pPr>
              <w:spacing w:after="120" w:line="240" w:lineRule="auto"/>
              <w:rPr>
                <w:rFonts w:eastAsia="Times New Roman" w:cs="Arial"/>
                <w:color w:val="1F1F1F"/>
                <w:kern w:val="0"/>
                <w:sz w:val="20"/>
                <w:szCs w:val="20"/>
                <w14:ligatures w14:val="none"/>
              </w:rPr>
            </w:pPr>
            <w:r w:rsidRPr="007D6CCF">
              <w:rPr>
                <w:rFonts w:eastAsia="Times New Roman" w:cs="Arial"/>
                <w:b/>
                <w:bCs/>
                <w:color w:val="1F1F1F"/>
                <w:kern w:val="0"/>
                <w:sz w:val="20"/>
                <w:szCs w:val="20"/>
                <w:bdr w:val="none" w:sz="0" w:space="0" w:color="auto" w:frame="1"/>
                <w14:ligatures w14:val="none"/>
              </w:rPr>
              <w:t>Total MTF Budget</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5FAE9F92" w14:textId="77777777" w:rsidR="00CA50AE" w:rsidRPr="007D6CCF" w:rsidRDefault="00CA50AE" w:rsidP="00FD3766">
            <w:pPr>
              <w:spacing w:after="120" w:line="240" w:lineRule="auto"/>
              <w:rPr>
                <w:rFonts w:eastAsia="Times New Roman" w:cs="Arial"/>
                <w:color w:val="1F1F1F"/>
                <w:kern w:val="0"/>
                <w:sz w:val="20"/>
                <w:szCs w:val="20"/>
                <w14:ligatures w14:val="none"/>
              </w:rPr>
            </w:pPr>
            <w:r w:rsidRPr="007D6CCF">
              <w:rPr>
                <w:rFonts w:eastAsia="Times New Roman" w:cs="Arial"/>
                <w:b/>
                <w:bCs/>
                <w:color w:val="1F1F1F"/>
                <w:kern w:val="0"/>
                <w:sz w:val="20"/>
                <w:szCs w:val="20"/>
                <w:bdr w:val="none" w:sz="0" w:space="0" w:color="auto" w:frame="1"/>
                <w14:ligatures w14:val="none"/>
              </w:rPr>
              <w:t>£4.8</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492C8179" w14:textId="77777777" w:rsidR="00CA50AE" w:rsidRPr="007D6CCF" w:rsidRDefault="00CA50AE" w:rsidP="00FD3766">
            <w:pPr>
              <w:spacing w:after="120" w:line="240" w:lineRule="auto"/>
              <w:rPr>
                <w:rFonts w:eastAsia="Times New Roman" w:cs="Arial"/>
                <w:color w:val="1F1F1F"/>
                <w:kern w:val="0"/>
                <w:sz w:val="20"/>
                <w:szCs w:val="20"/>
                <w14:ligatures w14:val="none"/>
              </w:rPr>
            </w:pPr>
            <w:r w:rsidRPr="007D6CCF">
              <w:rPr>
                <w:rFonts w:eastAsia="Times New Roman" w:cs="Arial"/>
                <w:b/>
                <w:bCs/>
                <w:color w:val="1F1F1F"/>
                <w:kern w:val="0"/>
                <w:sz w:val="20"/>
                <w:szCs w:val="20"/>
                <w:bdr w:val="none" w:sz="0" w:space="0" w:color="auto" w:frame="1"/>
                <w14:ligatures w14:val="none"/>
              </w:rPr>
              <w:t>£5.7</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4B6FEC34" w14:textId="77777777" w:rsidR="00CA50AE" w:rsidRPr="007D6CCF" w:rsidRDefault="00CA50AE" w:rsidP="00FD3766">
            <w:pPr>
              <w:spacing w:after="120" w:line="240" w:lineRule="auto"/>
              <w:rPr>
                <w:rFonts w:eastAsia="Times New Roman" w:cs="Arial"/>
                <w:color w:val="1F1F1F"/>
                <w:kern w:val="0"/>
                <w:sz w:val="20"/>
                <w:szCs w:val="20"/>
                <w14:ligatures w14:val="none"/>
              </w:rPr>
            </w:pPr>
            <w:r w:rsidRPr="007D6CCF">
              <w:rPr>
                <w:rFonts w:eastAsia="Times New Roman" w:cs="Arial"/>
                <w:b/>
                <w:bCs/>
                <w:color w:val="1F1F1F"/>
                <w:kern w:val="0"/>
                <w:sz w:val="20"/>
                <w:szCs w:val="20"/>
                <w:bdr w:val="none" w:sz="0" w:space="0" w:color="auto" w:frame="1"/>
                <w14:ligatures w14:val="none"/>
              </w:rPr>
              <w:t>£10.5</w:t>
            </w:r>
          </w:p>
        </w:tc>
      </w:tr>
      <w:tr w:rsidR="00CA50AE" w:rsidRPr="00CA50AE" w14:paraId="1025C611" w14:textId="77777777" w:rsidTr="006F13D9">
        <w:trPr>
          <w:trHeight w:val="489"/>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712582BA" w14:textId="77777777" w:rsidR="00CA50AE" w:rsidRPr="007D6CCF" w:rsidRDefault="00CA50AE" w:rsidP="00FD3766">
            <w:pPr>
              <w:spacing w:after="120" w:line="240" w:lineRule="auto"/>
              <w:rPr>
                <w:rFonts w:eastAsia="Times New Roman" w:cs="Arial"/>
                <w:color w:val="1F1F1F"/>
                <w:kern w:val="0"/>
                <w:sz w:val="20"/>
                <w:szCs w:val="20"/>
                <w14:ligatures w14:val="none"/>
              </w:rPr>
            </w:pPr>
            <w:r w:rsidRPr="007D6CCF">
              <w:rPr>
                <w:rFonts w:eastAsia="Times New Roman" w:cs="Arial"/>
                <w:i/>
                <w:iCs/>
                <w:color w:val="1F1F1F"/>
                <w:kern w:val="0"/>
                <w:sz w:val="20"/>
                <w:szCs w:val="20"/>
                <w:bdr w:val="none" w:sz="0" w:space="0" w:color="auto" w:frame="1"/>
                <w14:ligatures w14:val="none"/>
              </w:rPr>
              <w:t>*Note: MTF capital is supported by the GSCX Clearinghouse in Bermuda as per Group Strategy.</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4714FC1A" w14:textId="77777777" w:rsidR="00CA50AE" w:rsidRPr="007D6CCF" w:rsidRDefault="00CA50AE" w:rsidP="00FD3766">
            <w:pPr>
              <w:spacing w:after="120" w:line="240" w:lineRule="auto"/>
              <w:rPr>
                <w:rFonts w:eastAsia="Times New Roman" w:cs="Arial"/>
                <w:color w:val="1F1F1F"/>
                <w:kern w:val="0"/>
                <w:sz w:val="20"/>
                <w:szCs w:val="20"/>
                <w14:ligatures w14:val="none"/>
              </w:rPr>
            </w:pP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0B1845E5" w14:textId="77777777" w:rsidR="00CA50AE" w:rsidRPr="007D6CCF" w:rsidRDefault="00CA50AE" w:rsidP="00FD3766">
            <w:pPr>
              <w:spacing w:after="120" w:line="240" w:lineRule="auto"/>
              <w:rPr>
                <w:rFonts w:eastAsia="Times New Roman" w:cs="Times New Roman"/>
                <w:kern w:val="0"/>
                <w:sz w:val="20"/>
                <w:szCs w:val="20"/>
                <w14:ligatures w14:val="none"/>
              </w:rPr>
            </w:pP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3D3E0A81" w14:textId="77777777" w:rsidR="00CA50AE" w:rsidRPr="007D6CCF" w:rsidRDefault="00CA50AE" w:rsidP="00FD3766">
            <w:pPr>
              <w:spacing w:after="120" w:line="240" w:lineRule="auto"/>
              <w:rPr>
                <w:rFonts w:eastAsia="Times New Roman" w:cs="Times New Roman"/>
                <w:kern w:val="0"/>
                <w:sz w:val="20"/>
                <w:szCs w:val="20"/>
                <w14:ligatures w14:val="none"/>
              </w:rPr>
            </w:pPr>
          </w:p>
        </w:tc>
      </w:tr>
    </w:tbl>
    <w:p w14:paraId="7DD791B9" w14:textId="77777777" w:rsidR="00CA50AE" w:rsidRPr="00CA50AE" w:rsidRDefault="00CA50AE" w:rsidP="007D6CCF">
      <w:pPr>
        <w:spacing w:before="120" w:after="120" w:line="240" w:lineRule="auto"/>
        <w:outlineLvl w:val="2"/>
        <w:rPr>
          <w:rFonts w:eastAsia="Times New Roman" w:cs="Arial"/>
          <w:b/>
          <w:bCs/>
          <w:color w:val="1F1F1F"/>
          <w:kern w:val="0"/>
          <w:sz w:val="22"/>
          <w:szCs w:val="22"/>
          <w14:ligatures w14:val="none"/>
        </w:rPr>
      </w:pPr>
      <w:r w:rsidRPr="00CA50AE">
        <w:rPr>
          <w:rFonts w:eastAsia="Times New Roman" w:cs="Arial"/>
          <w:b/>
          <w:bCs/>
          <w:color w:val="1F1F1F"/>
          <w:kern w:val="0"/>
          <w:sz w:val="22"/>
          <w:szCs w:val="22"/>
          <w14:ligatures w14:val="none"/>
        </w:rPr>
        <w:t>1.4 Operating Costs &amp; Rundown (Year 2)</w:t>
      </w:r>
    </w:p>
    <w:p w14:paraId="51FE7252" w14:textId="77777777" w:rsidR="00CA50AE" w:rsidRPr="00CA50AE" w:rsidRDefault="00CA50AE">
      <w:pPr>
        <w:numPr>
          <w:ilvl w:val="0"/>
          <w:numId w:val="10"/>
        </w:numPr>
        <w:spacing w:after="0" w:line="240" w:lineRule="auto"/>
        <w:rPr>
          <w:rFonts w:eastAsia="Times New Roman" w:cs="Arial"/>
          <w:color w:val="1F1F1F"/>
          <w:kern w:val="0"/>
          <w:sz w:val="22"/>
          <w:szCs w:val="22"/>
          <w14:ligatures w14:val="none"/>
        </w:rPr>
      </w:pPr>
      <w:r w:rsidRPr="00CA50AE">
        <w:rPr>
          <w:rFonts w:eastAsia="Times New Roman" w:cs="Arial"/>
          <w:b/>
          <w:bCs/>
          <w:color w:val="1F1F1F"/>
          <w:kern w:val="0"/>
          <w:sz w:val="22"/>
          <w:szCs w:val="22"/>
          <w:bdr w:val="none" w:sz="0" w:space="0" w:color="auto" w:frame="1"/>
          <w14:ligatures w14:val="none"/>
        </w:rPr>
        <w:t>2nd Year OpEx:</w:t>
      </w:r>
      <w:r w:rsidRPr="00CA50AE">
        <w:rPr>
          <w:rFonts w:eastAsia="Times New Roman" w:cs="Arial"/>
          <w:color w:val="1F1F1F"/>
          <w:kern w:val="0"/>
          <w:sz w:val="22"/>
          <w:szCs w:val="22"/>
          <w14:ligatures w14:val="none"/>
        </w:rPr>
        <w:t xml:space="preserve"> £3.5M (inclusive of increased sales staffing across 6 global nodes).</w:t>
      </w:r>
    </w:p>
    <w:p w14:paraId="1CB5F484" w14:textId="1F1E3C6C" w:rsidR="007D6CCF" w:rsidRPr="008F0391" w:rsidRDefault="00CA50AE">
      <w:pPr>
        <w:numPr>
          <w:ilvl w:val="0"/>
          <w:numId w:val="10"/>
        </w:numPr>
        <w:spacing w:after="120" w:line="240" w:lineRule="auto"/>
        <w:rPr>
          <w:rFonts w:eastAsia="Times New Roman" w:cs="Arial"/>
          <w:color w:val="1F1F1F"/>
          <w:kern w:val="0"/>
          <w:sz w:val="22"/>
          <w:szCs w:val="22"/>
          <w14:ligatures w14:val="none"/>
        </w:rPr>
      </w:pPr>
      <w:r w:rsidRPr="00CA50AE">
        <w:rPr>
          <w:rFonts w:eastAsia="Times New Roman" w:cs="Arial"/>
          <w:b/>
          <w:bCs/>
          <w:color w:val="1F1F1F"/>
          <w:kern w:val="0"/>
          <w:sz w:val="22"/>
          <w:szCs w:val="22"/>
          <w:bdr w:val="none" w:sz="0" w:space="0" w:color="auto" w:frame="1"/>
          <w14:ligatures w14:val="none"/>
        </w:rPr>
        <w:t>Rundown Costs:</w:t>
      </w:r>
      <w:r w:rsidRPr="00CA50AE">
        <w:rPr>
          <w:rFonts w:eastAsia="Times New Roman" w:cs="Arial"/>
          <w:color w:val="1F1F1F"/>
          <w:kern w:val="0"/>
          <w:sz w:val="22"/>
          <w:szCs w:val="22"/>
          <w14:ligatures w14:val="none"/>
        </w:rPr>
        <w:t xml:space="preserve"> £2.0M (provision for 6 months of orderly wind-down as per FSRA requirements).</w:t>
      </w:r>
    </w:p>
    <w:p w14:paraId="46914884" w14:textId="77777777" w:rsidR="00CA50AE" w:rsidRPr="007D6CCF" w:rsidRDefault="00CA50AE" w:rsidP="00FD3766">
      <w:pPr>
        <w:spacing w:after="120" w:line="240" w:lineRule="auto"/>
        <w:outlineLvl w:val="1"/>
        <w:rPr>
          <w:rFonts w:eastAsia="Times New Roman" w:cs="Times New Roman"/>
          <w:b/>
          <w:bCs/>
          <w:kern w:val="0"/>
          <w:sz w:val="32"/>
          <w:szCs w:val="32"/>
          <w14:ligatures w14:val="none"/>
        </w:rPr>
      </w:pPr>
      <w:r w:rsidRPr="007D6CCF">
        <w:rPr>
          <w:rFonts w:eastAsia="Times New Roman" w:cs="Times New Roman"/>
          <w:b/>
          <w:bCs/>
          <w:kern w:val="0"/>
          <w:sz w:val="32"/>
          <w:szCs w:val="32"/>
          <w14:ligatures w14:val="none"/>
        </w:rPr>
        <w:t>Part 2: GSCX Clearinghouse (Bermuda)</w:t>
      </w:r>
    </w:p>
    <w:p w14:paraId="4E97D601" w14:textId="77777777" w:rsidR="00CA50AE" w:rsidRPr="00CA50AE" w:rsidRDefault="00CA50AE" w:rsidP="00FD3766">
      <w:pPr>
        <w:spacing w:after="120" w:line="240" w:lineRule="auto"/>
        <w:rPr>
          <w:rFonts w:eastAsia="Times New Roman" w:cs="Times New Roman"/>
          <w:kern w:val="0"/>
          <w:sz w:val="22"/>
          <w:szCs w:val="22"/>
          <w14:ligatures w14:val="none"/>
        </w:rPr>
      </w:pPr>
      <w:r w:rsidRPr="00CA50AE">
        <w:rPr>
          <w:rFonts w:eastAsia="Times New Roman" w:cs="Times New Roman"/>
          <w:kern w:val="0"/>
          <w:sz w:val="22"/>
          <w:szCs w:val="22"/>
          <w14:ligatures w14:val="none"/>
        </w:rPr>
        <w:t>The Clearinghouse is the risk-mitigation hub for the GSCX ecosystem. It ensures that every tokenized trade on the MTF is settled with "finality," using stablecoins and collateralized swaps to bridge the gap between LMIC (Low- and Medium-Income Country) currencies and global trade liquidity.</w:t>
      </w:r>
    </w:p>
    <w:p w14:paraId="31F9CD57" w14:textId="77777777" w:rsidR="00CA50AE" w:rsidRPr="007D6CCF" w:rsidRDefault="00CA50AE" w:rsidP="00FD3766">
      <w:pPr>
        <w:spacing w:after="120" w:line="240" w:lineRule="auto"/>
        <w:outlineLvl w:val="2"/>
        <w:rPr>
          <w:rFonts w:eastAsia="Times New Roman" w:cs="Times New Roman"/>
          <w:b/>
          <w:bCs/>
          <w:kern w:val="0"/>
          <w14:ligatures w14:val="none"/>
        </w:rPr>
      </w:pPr>
      <w:r w:rsidRPr="007D6CCF">
        <w:rPr>
          <w:rFonts w:eastAsia="Times New Roman" w:cs="Times New Roman"/>
          <w:b/>
          <w:bCs/>
          <w:kern w:val="0"/>
          <w14:ligatures w14:val="none"/>
        </w:rPr>
        <w:t>2.1 High-Level Design (HLD)</w:t>
      </w:r>
    </w:p>
    <w:p w14:paraId="57474870" w14:textId="77777777" w:rsidR="00CA50AE" w:rsidRPr="00CA50AE" w:rsidRDefault="00CA50AE">
      <w:pPr>
        <w:numPr>
          <w:ilvl w:val="0"/>
          <w:numId w:val="11"/>
        </w:numPr>
        <w:spacing w:after="0" w:line="240" w:lineRule="auto"/>
        <w:rPr>
          <w:rFonts w:eastAsia="Times New Roman" w:cs="Times New Roman"/>
          <w:kern w:val="0"/>
          <w:sz w:val="22"/>
          <w:szCs w:val="22"/>
          <w14:ligatures w14:val="none"/>
        </w:rPr>
      </w:pPr>
      <w:r w:rsidRPr="00CA50AE">
        <w:rPr>
          <w:rFonts w:eastAsia="Times New Roman" w:cs="Times New Roman"/>
          <w:b/>
          <w:bCs/>
          <w:kern w:val="0"/>
          <w:sz w:val="22"/>
          <w:szCs w:val="22"/>
          <w14:ligatures w14:val="none"/>
        </w:rPr>
        <w:t>Jurisdiction:</w:t>
      </w:r>
      <w:r w:rsidRPr="00CA50AE">
        <w:rPr>
          <w:rFonts w:eastAsia="Times New Roman" w:cs="Times New Roman"/>
          <w:kern w:val="0"/>
          <w:sz w:val="22"/>
          <w:szCs w:val="22"/>
          <w14:ligatures w14:val="none"/>
        </w:rPr>
        <w:t xml:space="preserve"> Bermuda (Bermuda Monetary Authority - BMA).</w:t>
      </w:r>
    </w:p>
    <w:p w14:paraId="64B2D59D" w14:textId="77777777" w:rsidR="00CA50AE" w:rsidRPr="00CA50AE" w:rsidRDefault="00CA50AE">
      <w:pPr>
        <w:numPr>
          <w:ilvl w:val="0"/>
          <w:numId w:val="11"/>
        </w:numPr>
        <w:spacing w:after="0" w:line="240" w:lineRule="auto"/>
        <w:rPr>
          <w:rFonts w:eastAsia="Times New Roman" w:cs="Times New Roman"/>
          <w:kern w:val="0"/>
          <w:sz w:val="22"/>
          <w:szCs w:val="22"/>
          <w14:ligatures w14:val="none"/>
        </w:rPr>
      </w:pPr>
      <w:r w:rsidRPr="00CA50AE">
        <w:rPr>
          <w:rFonts w:eastAsia="Times New Roman" w:cs="Times New Roman"/>
          <w:b/>
          <w:bCs/>
          <w:kern w:val="0"/>
          <w:sz w:val="22"/>
          <w:szCs w:val="22"/>
          <w14:ligatures w14:val="none"/>
        </w:rPr>
        <w:t>Licensing Path:</w:t>
      </w:r>
      <w:r w:rsidRPr="00CA50AE">
        <w:rPr>
          <w:rFonts w:eastAsia="Times New Roman" w:cs="Times New Roman"/>
          <w:kern w:val="0"/>
          <w:sz w:val="22"/>
          <w:szCs w:val="22"/>
          <w14:ligatures w14:val="none"/>
        </w:rPr>
        <w:t xml:space="preserve"> </w:t>
      </w:r>
      <w:r w:rsidRPr="00CA50AE">
        <w:rPr>
          <w:rFonts w:eastAsia="Times New Roman" w:cs="Times New Roman"/>
          <w:b/>
          <w:bCs/>
          <w:kern w:val="0"/>
          <w:sz w:val="22"/>
          <w:szCs w:val="22"/>
          <w14:ligatures w14:val="none"/>
        </w:rPr>
        <w:t>Class M (Modified)</w:t>
      </w:r>
      <w:r w:rsidRPr="00CA50AE">
        <w:rPr>
          <w:rFonts w:eastAsia="Times New Roman" w:cs="Times New Roman"/>
          <w:kern w:val="0"/>
          <w:sz w:val="22"/>
          <w:szCs w:val="22"/>
          <w14:ligatures w14:val="none"/>
        </w:rPr>
        <w:t xml:space="preserve"> immediately, transitioning to </w:t>
      </w:r>
      <w:r w:rsidRPr="00CA50AE">
        <w:rPr>
          <w:rFonts w:eastAsia="Times New Roman" w:cs="Times New Roman"/>
          <w:b/>
          <w:bCs/>
          <w:kern w:val="0"/>
          <w:sz w:val="22"/>
          <w:szCs w:val="22"/>
          <w14:ligatures w14:val="none"/>
        </w:rPr>
        <w:t>Class F (Full)</w:t>
      </w:r>
      <w:r w:rsidRPr="00CA50AE">
        <w:rPr>
          <w:rFonts w:eastAsia="Times New Roman" w:cs="Times New Roman"/>
          <w:kern w:val="0"/>
          <w:sz w:val="22"/>
          <w:szCs w:val="22"/>
          <w14:ligatures w14:val="none"/>
        </w:rPr>
        <w:t>.</w:t>
      </w:r>
    </w:p>
    <w:p w14:paraId="3BB9DB93" w14:textId="77777777" w:rsidR="00CA50AE" w:rsidRPr="00CA50AE" w:rsidRDefault="00CA50AE">
      <w:pPr>
        <w:numPr>
          <w:ilvl w:val="0"/>
          <w:numId w:val="11"/>
        </w:numPr>
        <w:spacing w:after="0" w:line="240" w:lineRule="auto"/>
        <w:rPr>
          <w:rFonts w:eastAsia="Times New Roman" w:cs="Times New Roman"/>
          <w:kern w:val="0"/>
          <w:sz w:val="22"/>
          <w:szCs w:val="22"/>
          <w14:ligatures w14:val="none"/>
        </w:rPr>
      </w:pPr>
      <w:r w:rsidRPr="00CA50AE">
        <w:rPr>
          <w:rFonts w:eastAsia="Times New Roman" w:cs="Times New Roman"/>
          <w:b/>
          <w:bCs/>
          <w:kern w:val="0"/>
          <w:sz w:val="22"/>
          <w:szCs w:val="22"/>
          <w14:ligatures w14:val="none"/>
        </w:rPr>
        <w:t>Core Function:</w:t>
      </w:r>
      <w:r w:rsidRPr="00CA50AE">
        <w:rPr>
          <w:rFonts w:eastAsia="Times New Roman" w:cs="Times New Roman"/>
          <w:kern w:val="0"/>
          <w:sz w:val="22"/>
          <w:szCs w:val="22"/>
          <w14:ligatures w14:val="none"/>
        </w:rPr>
        <w:t xml:space="preserve"> Novation of trades (becoming the buyer to every seller and seller to every buyer) and managing the </w:t>
      </w:r>
      <w:r w:rsidRPr="00CA50AE">
        <w:rPr>
          <w:rFonts w:eastAsia="Times New Roman" w:cs="Times New Roman"/>
          <w:b/>
          <w:bCs/>
          <w:kern w:val="0"/>
          <w:sz w:val="22"/>
          <w:szCs w:val="22"/>
          <w14:ligatures w14:val="none"/>
        </w:rPr>
        <w:t>£12M Default Fund</w:t>
      </w:r>
      <w:r w:rsidRPr="00CA50AE">
        <w:rPr>
          <w:rFonts w:eastAsia="Times New Roman" w:cs="Times New Roman"/>
          <w:kern w:val="0"/>
          <w:sz w:val="22"/>
          <w:szCs w:val="22"/>
          <w14:ligatures w14:val="none"/>
        </w:rPr>
        <w:t xml:space="preserve"> to guarantee settlement integrity.</w:t>
      </w:r>
    </w:p>
    <w:p w14:paraId="25132A7F" w14:textId="1344E7B8" w:rsidR="007D6CCF" w:rsidRPr="008F0391" w:rsidRDefault="00CA50AE">
      <w:pPr>
        <w:numPr>
          <w:ilvl w:val="0"/>
          <w:numId w:val="11"/>
        </w:numPr>
        <w:spacing w:after="120" w:line="240" w:lineRule="auto"/>
        <w:rPr>
          <w:rFonts w:eastAsia="Times New Roman" w:cs="Times New Roman"/>
          <w:kern w:val="0"/>
          <w:sz w:val="22"/>
          <w:szCs w:val="22"/>
          <w14:ligatures w14:val="none"/>
        </w:rPr>
      </w:pPr>
      <w:r w:rsidRPr="00CA50AE">
        <w:rPr>
          <w:rFonts w:eastAsia="Times New Roman" w:cs="Times New Roman"/>
          <w:b/>
          <w:bCs/>
          <w:kern w:val="0"/>
          <w:sz w:val="22"/>
          <w:szCs w:val="22"/>
          <w14:ligatures w14:val="none"/>
        </w:rPr>
        <w:t>The "</w:t>
      </w:r>
      <w:r w:rsidR="00A94DCD">
        <w:rPr>
          <w:rFonts w:eastAsia="Times New Roman" w:cs="Times New Roman"/>
          <w:b/>
          <w:bCs/>
          <w:kern w:val="0"/>
          <w:sz w:val="22"/>
          <w:szCs w:val="22"/>
          <w14:ligatures w14:val="none"/>
        </w:rPr>
        <w:t xml:space="preserve">Regulatory </w:t>
      </w:r>
      <w:r w:rsidRPr="00CA50AE">
        <w:rPr>
          <w:rFonts w:eastAsia="Times New Roman" w:cs="Times New Roman"/>
          <w:b/>
          <w:bCs/>
          <w:kern w:val="0"/>
          <w:sz w:val="22"/>
          <w:szCs w:val="22"/>
          <w14:ligatures w14:val="none"/>
        </w:rPr>
        <w:t>Bridge" (Project Shield):</w:t>
      </w:r>
      <w:r w:rsidRPr="00CA50AE">
        <w:rPr>
          <w:rFonts w:eastAsia="Times New Roman" w:cs="Times New Roman"/>
          <w:kern w:val="0"/>
          <w:sz w:val="22"/>
          <w:szCs w:val="22"/>
          <w14:ligatures w14:val="none"/>
        </w:rPr>
        <w:t xml:space="preserve"> Operating under the MoU between the ADGM and BMA, the Clearinghouse provides a legally enforceable settlement layer for MLETR-compliant digital assets moving across the corridor.</w:t>
      </w:r>
    </w:p>
    <w:p w14:paraId="57247A86" w14:textId="77777777" w:rsidR="00CA50AE" w:rsidRPr="007D6CCF" w:rsidRDefault="00CA50AE" w:rsidP="00FD3766">
      <w:pPr>
        <w:spacing w:after="120" w:line="240" w:lineRule="auto"/>
        <w:outlineLvl w:val="2"/>
        <w:rPr>
          <w:rFonts w:eastAsia="Times New Roman" w:cs="Times New Roman"/>
          <w:b/>
          <w:bCs/>
          <w:kern w:val="0"/>
          <w14:ligatures w14:val="none"/>
        </w:rPr>
      </w:pPr>
      <w:r w:rsidRPr="007D6CCF">
        <w:rPr>
          <w:rFonts w:eastAsia="Times New Roman" w:cs="Times New Roman"/>
          <w:b/>
          <w:bCs/>
          <w:kern w:val="0"/>
          <w14:ligatures w14:val="none"/>
        </w:rPr>
        <w:t>2.2 Detailed Design (Liquidity &amp; "un-SWIFT-ing")</w:t>
      </w:r>
    </w:p>
    <w:p w14:paraId="2D7D4624" w14:textId="77777777" w:rsidR="00CA50AE" w:rsidRPr="00CA50AE" w:rsidRDefault="00CA50AE" w:rsidP="00FD3766">
      <w:pPr>
        <w:spacing w:after="120" w:line="240" w:lineRule="auto"/>
        <w:outlineLvl w:val="3"/>
        <w:rPr>
          <w:rFonts w:eastAsia="Times New Roman" w:cs="Times New Roman"/>
          <w:b/>
          <w:bCs/>
          <w:kern w:val="0"/>
          <w:sz w:val="22"/>
          <w:szCs w:val="22"/>
          <w14:ligatures w14:val="none"/>
        </w:rPr>
      </w:pPr>
      <w:r w:rsidRPr="00CA50AE">
        <w:rPr>
          <w:rFonts w:eastAsia="Times New Roman" w:cs="Times New Roman"/>
          <w:b/>
          <w:bCs/>
          <w:kern w:val="0"/>
          <w:sz w:val="22"/>
          <w:szCs w:val="22"/>
          <w14:ligatures w14:val="none"/>
        </w:rPr>
        <w:t>A. Stablecoin Issuance (BMA DAIA Framework)</w:t>
      </w:r>
    </w:p>
    <w:p w14:paraId="39F8964A" w14:textId="77777777" w:rsidR="00CA50AE" w:rsidRPr="00CA50AE" w:rsidRDefault="00CA50AE" w:rsidP="00FD3766">
      <w:pPr>
        <w:spacing w:after="120" w:line="240" w:lineRule="auto"/>
        <w:rPr>
          <w:rFonts w:eastAsia="Times New Roman" w:cs="Times New Roman"/>
          <w:kern w:val="0"/>
          <w:sz w:val="22"/>
          <w:szCs w:val="22"/>
          <w14:ligatures w14:val="none"/>
        </w:rPr>
      </w:pPr>
      <w:r w:rsidRPr="00CA50AE">
        <w:rPr>
          <w:rFonts w:eastAsia="Times New Roman" w:cs="Times New Roman"/>
          <w:kern w:val="0"/>
          <w:sz w:val="22"/>
          <w:szCs w:val="22"/>
          <w14:ligatures w14:val="none"/>
        </w:rPr>
        <w:t xml:space="preserve">The Clearinghouse will apply for a BMA license to issue </w:t>
      </w:r>
      <w:r w:rsidRPr="00CA50AE">
        <w:rPr>
          <w:rFonts w:eastAsia="Times New Roman" w:cs="Times New Roman"/>
          <w:b/>
          <w:bCs/>
          <w:kern w:val="0"/>
          <w:sz w:val="22"/>
          <w:szCs w:val="22"/>
          <w14:ligatures w14:val="none"/>
        </w:rPr>
        <w:t>Multi-Currency Stablecoins</w:t>
      </w:r>
      <w:r w:rsidRPr="00CA50AE">
        <w:rPr>
          <w:rFonts w:eastAsia="Times New Roman" w:cs="Times New Roman"/>
          <w:kern w:val="0"/>
          <w:sz w:val="22"/>
          <w:szCs w:val="22"/>
          <w14:ligatures w14:val="none"/>
        </w:rPr>
        <w:t xml:space="preserve"> pegged to major (GBP/USD/EUR) and select LMIC currencies.</w:t>
      </w:r>
    </w:p>
    <w:p w14:paraId="10AA6C1A" w14:textId="77777777" w:rsidR="00CA50AE" w:rsidRPr="00CA50AE" w:rsidRDefault="00CA50AE">
      <w:pPr>
        <w:numPr>
          <w:ilvl w:val="0"/>
          <w:numId w:val="12"/>
        </w:numPr>
        <w:spacing w:after="0" w:line="240" w:lineRule="auto"/>
        <w:rPr>
          <w:rFonts w:eastAsia="Times New Roman" w:cs="Times New Roman"/>
          <w:kern w:val="0"/>
          <w:sz w:val="22"/>
          <w:szCs w:val="22"/>
          <w14:ligatures w14:val="none"/>
        </w:rPr>
      </w:pPr>
      <w:r w:rsidRPr="00CA50AE">
        <w:rPr>
          <w:rFonts w:eastAsia="Times New Roman" w:cs="Times New Roman"/>
          <w:b/>
          <w:bCs/>
          <w:kern w:val="0"/>
          <w:sz w:val="22"/>
          <w:szCs w:val="22"/>
          <w14:ligatures w14:val="none"/>
        </w:rPr>
        <w:t>Purpose:</w:t>
      </w:r>
      <w:r w:rsidRPr="00CA50AE">
        <w:rPr>
          <w:rFonts w:eastAsia="Times New Roman" w:cs="Times New Roman"/>
          <w:kern w:val="0"/>
          <w:sz w:val="22"/>
          <w:szCs w:val="22"/>
          <w14:ligatures w14:val="none"/>
        </w:rPr>
        <w:t xml:space="preserve"> To reduce "Herstatt risk" (settlement risk across time zones) by enabling </w:t>
      </w:r>
      <w:r w:rsidRPr="00CA50AE">
        <w:rPr>
          <w:rFonts w:eastAsia="Times New Roman" w:cs="Times New Roman"/>
          <w:b/>
          <w:bCs/>
          <w:kern w:val="0"/>
          <w:sz w:val="22"/>
          <w:szCs w:val="22"/>
          <w14:ligatures w14:val="none"/>
        </w:rPr>
        <w:t>Atomic DvP</w:t>
      </w:r>
      <w:r w:rsidRPr="00CA50AE">
        <w:rPr>
          <w:rFonts w:eastAsia="Times New Roman" w:cs="Times New Roman"/>
          <w:kern w:val="0"/>
          <w:sz w:val="22"/>
          <w:szCs w:val="22"/>
          <w14:ligatures w14:val="none"/>
        </w:rPr>
        <w:t xml:space="preserve"> (Delivery vs. Payment).</w:t>
      </w:r>
    </w:p>
    <w:p w14:paraId="7501E567" w14:textId="77777777" w:rsidR="00CA50AE" w:rsidRPr="00CA50AE" w:rsidRDefault="00CA50AE">
      <w:pPr>
        <w:numPr>
          <w:ilvl w:val="0"/>
          <w:numId w:val="12"/>
        </w:numPr>
        <w:spacing w:after="120" w:line="240" w:lineRule="auto"/>
        <w:rPr>
          <w:rFonts w:eastAsia="Times New Roman" w:cs="Times New Roman"/>
          <w:kern w:val="0"/>
          <w:sz w:val="22"/>
          <w:szCs w:val="22"/>
          <w14:ligatures w14:val="none"/>
        </w:rPr>
      </w:pPr>
      <w:r w:rsidRPr="00CA50AE">
        <w:rPr>
          <w:rFonts w:eastAsia="Times New Roman" w:cs="Times New Roman"/>
          <w:b/>
          <w:bCs/>
          <w:kern w:val="0"/>
          <w:sz w:val="22"/>
          <w:szCs w:val="22"/>
          <w14:ligatures w14:val="none"/>
        </w:rPr>
        <w:lastRenderedPageBreak/>
        <w:t>Distribution:</w:t>
      </w:r>
      <w:r w:rsidRPr="00CA50AE">
        <w:rPr>
          <w:rFonts w:eastAsia="Times New Roman" w:cs="Times New Roman"/>
          <w:kern w:val="0"/>
          <w:sz w:val="22"/>
          <w:szCs w:val="22"/>
          <w14:ligatures w14:val="none"/>
        </w:rPr>
        <w:t xml:space="preserve"> "Digital Wallets" are dropped to partner banks in LMICs, acting as </w:t>
      </w:r>
      <w:r w:rsidRPr="00CA50AE">
        <w:rPr>
          <w:rFonts w:eastAsia="Times New Roman" w:cs="Times New Roman"/>
          <w:b/>
          <w:bCs/>
          <w:kern w:val="0"/>
          <w:sz w:val="22"/>
          <w:szCs w:val="22"/>
          <w14:ligatures w14:val="none"/>
        </w:rPr>
        <w:t>International Banking-as-a-Service (IBaaS)</w:t>
      </w:r>
      <w:r w:rsidRPr="00CA50AE">
        <w:rPr>
          <w:rFonts w:eastAsia="Times New Roman" w:cs="Times New Roman"/>
          <w:kern w:val="0"/>
          <w:sz w:val="22"/>
          <w:szCs w:val="22"/>
          <w14:ligatures w14:val="none"/>
        </w:rPr>
        <w:t>. This allows local banks to facilitate trade without needing deep, expensive correspondent banking lines.</w:t>
      </w:r>
    </w:p>
    <w:p w14:paraId="64CA96F4" w14:textId="77777777" w:rsidR="00CA50AE" w:rsidRPr="00CA50AE" w:rsidRDefault="00CA50AE" w:rsidP="00FD3766">
      <w:pPr>
        <w:spacing w:after="120" w:line="240" w:lineRule="auto"/>
        <w:outlineLvl w:val="3"/>
        <w:rPr>
          <w:rFonts w:eastAsia="Times New Roman" w:cs="Times New Roman"/>
          <w:b/>
          <w:bCs/>
          <w:kern w:val="0"/>
          <w:sz w:val="22"/>
          <w:szCs w:val="22"/>
          <w14:ligatures w14:val="none"/>
        </w:rPr>
      </w:pPr>
      <w:r w:rsidRPr="00CA50AE">
        <w:rPr>
          <w:rFonts w:eastAsia="Times New Roman" w:cs="Times New Roman"/>
          <w:b/>
          <w:bCs/>
          <w:kern w:val="0"/>
          <w:sz w:val="22"/>
          <w:szCs w:val="22"/>
          <w14:ligatures w14:val="none"/>
        </w:rPr>
        <w:t>B. The Liquidity Swap Mechanism</w:t>
      </w:r>
    </w:p>
    <w:p w14:paraId="4B0DF644" w14:textId="77777777" w:rsidR="00CA50AE" w:rsidRPr="00CA50AE" w:rsidRDefault="00CA50AE" w:rsidP="00FD3766">
      <w:pPr>
        <w:spacing w:after="120" w:line="240" w:lineRule="auto"/>
        <w:rPr>
          <w:rFonts w:eastAsia="Times New Roman" w:cs="Times New Roman"/>
          <w:kern w:val="0"/>
          <w:sz w:val="22"/>
          <w:szCs w:val="22"/>
          <w14:ligatures w14:val="none"/>
        </w:rPr>
      </w:pPr>
      <w:r w:rsidRPr="00CA50AE">
        <w:rPr>
          <w:rFonts w:eastAsia="Times New Roman" w:cs="Times New Roman"/>
          <w:kern w:val="0"/>
          <w:sz w:val="22"/>
          <w:szCs w:val="22"/>
          <w14:ligatures w14:val="none"/>
        </w:rPr>
        <w:t xml:space="preserve">To make LMIC importers bankable, the Clearinghouse orchestrates a </w:t>
      </w:r>
      <w:r w:rsidRPr="00CA50AE">
        <w:rPr>
          <w:rFonts w:eastAsia="Times New Roman" w:cs="Times New Roman"/>
          <w:b/>
          <w:bCs/>
          <w:kern w:val="0"/>
          <w:sz w:val="22"/>
          <w:szCs w:val="22"/>
          <w14:ligatures w14:val="none"/>
        </w:rPr>
        <w:t>Remittance-Trade Swap</w:t>
      </w:r>
      <w:r w:rsidRPr="00CA50AE">
        <w:rPr>
          <w:rFonts w:eastAsia="Times New Roman" w:cs="Times New Roman"/>
          <w:kern w:val="0"/>
          <w:sz w:val="22"/>
          <w:szCs w:val="22"/>
          <w14:ligatures w14:val="none"/>
        </w:rPr>
        <w:t>:</w:t>
      </w:r>
    </w:p>
    <w:p w14:paraId="71AD708F" w14:textId="77777777" w:rsidR="00CA50AE" w:rsidRPr="00CA50AE" w:rsidRDefault="00CA50AE">
      <w:pPr>
        <w:numPr>
          <w:ilvl w:val="0"/>
          <w:numId w:val="13"/>
        </w:numPr>
        <w:spacing w:after="0" w:line="240" w:lineRule="auto"/>
        <w:rPr>
          <w:rFonts w:eastAsia="Times New Roman" w:cs="Times New Roman"/>
          <w:kern w:val="0"/>
          <w:sz w:val="22"/>
          <w:szCs w:val="22"/>
          <w14:ligatures w14:val="none"/>
        </w:rPr>
      </w:pPr>
      <w:r w:rsidRPr="00CA50AE">
        <w:rPr>
          <w:rFonts w:eastAsia="Times New Roman" w:cs="Times New Roman"/>
          <w:b/>
          <w:bCs/>
          <w:kern w:val="0"/>
          <w:sz w:val="22"/>
          <w:szCs w:val="22"/>
          <w14:ligatures w14:val="none"/>
        </w:rPr>
        <w:t>Summoning:</w:t>
      </w:r>
      <w:r w:rsidRPr="00CA50AE">
        <w:rPr>
          <w:rFonts w:eastAsia="Times New Roman" w:cs="Times New Roman"/>
          <w:kern w:val="0"/>
          <w:sz w:val="22"/>
          <w:szCs w:val="22"/>
          <w14:ligatures w14:val="none"/>
        </w:rPr>
        <w:t xml:space="preserve"> It nets high-volume, wholesale private remittances heading into an LMIC.</w:t>
      </w:r>
    </w:p>
    <w:p w14:paraId="25C40055" w14:textId="77777777" w:rsidR="00CA50AE" w:rsidRPr="00CA50AE" w:rsidRDefault="00CA50AE">
      <w:pPr>
        <w:numPr>
          <w:ilvl w:val="0"/>
          <w:numId w:val="13"/>
        </w:numPr>
        <w:spacing w:after="0" w:line="240" w:lineRule="auto"/>
        <w:rPr>
          <w:rFonts w:eastAsia="Times New Roman" w:cs="Times New Roman"/>
          <w:kern w:val="0"/>
          <w:sz w:val="22"/>
          <w:szCs w:val="22"/>
          <w14:ligatures w14:val="none"/>
        </w:rPr>
      </w:pPr>
      <w:r w:rsidRPr="00CA50AE">
        <w:rPr>
          <w:rFonts w:eastAsia="Times New Roman" w:cs="Times New Roman"/>
          <w:b/>
          <w:bCs/>
          <w:kern w:val="0"/>
          <w:sz w:val="22"/>
          <w:szCs w:val="22"/>
          <w14:ligatures w14:val="none"/>
        </w:rPr>
        <w:t>Swapping:</w:t>
      </w:r>
      <w:r w:rsidRPr="00CA50AE">
        <w:rPr>
          <w:rFonts w:eastAsia="Times New Roman" w:cs="Times New Roman"/>
          <w:kern w:val="0"/>
          <w:sz w:val="22"/>
          <w:szCs w:val="22"/>
          <w14:ligatures w14:val="none"/>
        </w:rPr>
        <w:t xml:space="preserve"> Instead of moving these remittances through SWIFT (with high fees and delays), the Clearinghouse nets them against the liquidity needed by local importers to pay for HIC goods.</w:t>
      </w:r>
    </w:p>
    <w:p w14:paraId="6B4D8362" w14:textId="77777777" w:rsidR="00CA50AE" w:rsidRPr="00CA50AE" w:rsidRDefault="00CA50AE">
      <w:pPr>
        <w:numPr>
          <w:ilvl w:val="0"/>
          <w:numId w:val="13"/>
        </w:numPr>
        <w:spacing w:after="120" w:line="240" w:lineRule="auto"/>
        <w:rPr>
          <w:rFonts w:eastAsia="Times New Roman" w:cs="Times New Roman"/>
          <w:kern w:val="0"/>
          <w:sz w:val="22"/>
          <w:szCs w:val="22"/>
          <w14:ligatures w14:val="none"/>
        </w:rPr>
      </w:pPr>
      <w:r w:rsidRPr="00CA50AE">
        <w:rPr>
          <w:rFonts w:eastAsia="Times New Roman" w:cs="Times New Roman"/>
          <w:b/>
          <w:bCs/>
          <w:kern w:val="0"/>
          <w:sz w:val="22"/>
          <w:szCs w:val="22"/>
          <w14:ligatures w14:val="none"/>
        </w:rPr>
        <w:t>Efficiency:</w:t>
      </w:r>
      <w:r w:rsidRPr="00CA50AE">
        <w:rPr>
          <w:rFonts w:eastAsia="Times New Roman" w:cs="Times New Roman"/>
          <w:kern w:val="0"/>
          <w:sz w:val="22"/>
          <w:szCs w:val="22"/>
          <w14:ligatures w14:val="none"/>
        </w:rPr>
        <w:t xml:space="preserve"> This creates a "Closed Loop" where local currency stays local, and international settlement happens via GSCX stablecoins on the internal ledger.</w:t>
      </w:r>
    </w:p>
    <w:p w14:paraId="17B643E2" w14:textId="77777777" w:rsidR="00CA50AE" w:rsidRPr="00CA50AE" w:rsidRDefault="00CA50AE" w:rsidP="00FD3766">
      <w:pPr>
        <w:spacing w:after="120" w:line="240" w:lineRule="auto"/>
        <w:outlineLvl w:val="3"/>
        <w:rPr>
          <w:rFonts w:eastAsia="Times New Roman" w:cs="Times New Roman"/>
          <w:b/>
          <w:bCs/>
          <w:kern w:val="0"/>
          <w:sz w:val="22"/>
          <w:szCs w:val="22"/>
          <w14:ligatures w14:val="none"/>
        </w:rPr>
      </w:pPr>
      <w:r w:rsidRPr="00CA50AE">
        <w:rPr>
          <w:rFonts w:eastAsia="Times New Roman" w:cs="Times New Roman"/>
          <w:b/>
          <w:bCs/>
          <w:kern w:val="0"/>
          <w:sz w:val="22"/>
          <w:szCs w:val="22"/>
          <w14:ligatures w14:val="none"/>
        </w:rPr>
        <w:t>C. Collateral Orchestration</w:t>
      </w:r>
    </w:p>
    <w:p w14:paraId="4657038D" w14:textId="77777777" w:rsidR="00CA50AE" w:rsidRPr="00CA50AE" w:rsidRDefault="00CA50AE" w:rsidP="00FD3766">
      <w:pPr>
        <w:spacing w:after="120" w:line="240" w:lineRule="auto"/>
        <w:rPr>
          <w:rFonts w:eastAsia="Times New Roman" w:cs="Times New Roman"/>
          <w:kern w:val="0"/>
          <w:sz w:val="22"/>
          <w:szCs w:val="22"/>
          <w14:ligatures w14:val="none"/>
        </w:rPr>
      </w:pPr>
      <w:r w:rsidRPr="00CA50AE">
        <w:rPr>
          <w:rFonts w:eastAsia="Times New Roman" w:cs="Times New Roman"/>
          <w:kern w:val="0"/>
          <w:sz w:val="22"/>
          <w:szCs w:val="22"/>
          <w14:ligatures w14:val="none"/>
        </w:rPr>
        <w:t xml:space="preserve">The Clearinghouse manages all margin and collateral requirements. It pulls digital assets (Surety Bonds, Cargo Insurance) from the </w:t>
      </w:r>
      <w:r w:rsidRPr="00CA50AE">
        <w:rPr>
          <w:rFonts w:eastAsia="Times New Roman" w:cs="Times New Roman"/>
          <w:b/>
          <w:bCs/>
          <w:kern w:val="0"/>
          <w:sz w:val="22"/>
          <w:szCs w:val="22"/>
          <w14:ligatures w14:val="none"/>
        </w:rPr>
        <w:t>GSCX CSP</w:t>
      </w:r>
      <w:r w:rsidRPr="00CA50AE">
        <w:rPr>
          <w:rFonts w:eastAsia="Times New Roman" w:cs="Times New Roman"/>
          <w:kern w:val="0"/>
          <w:sz w:val="22"/>
          <w:szCs w:val="22"/>
          <w14:ligatures w14:val="none"/>
        </w:rPr>
        <w:t xml:space="preserve"> and "wraps" them with guarantees from the </w:t>
      </w:r>
      <w:r w:rsidRPr="00CA50AE">
        <w:rPr>
          <w:rFonts w:eastAsia="Times New Roman" w:cs="Times New Roman"/>
          <w:b/>
          <w:bCs/>
          <w:kern w:val="0"/>
          <w:sz w:val="22"/>
          <w:szCs w:val="22"/>
          <w14:ligatures w14:val="none"/>
        </w:rPr>
        <w:t>GSCX Captive</w:t>
      </w:r>
      <w:r w:rsidRPr="00CA50AE">
        <w:rPr>
          <w:rFonts w:eastAsia="Times New Roman" w:cs="Times New Roman"/>
          <w:kern w:val="0"/>
          <w:sz w:val="22"/>
          <w:szCs w:val="22"/>
          <w14:ligatures w14:val="none"/>
        </w:rPr>
        <w:t>.</w:t>
      </w:r>
    </w:p>
    <w:p w14:paraId="373755B7" w14:textId="77777777" w:rsidR="00CA50AE" w:rsidRPr="00CA50AE" w:rsidRDefault="00CA50AE" w:rsidP="00FD3766">
      <w:pPr>
        <w:spacing w:after="120" w:line="240" w:lineRule="auto"/>
        <w:outlineLvl w:val="2"/>
        <w:rPr>
          <w:rFonts w:eastAsia="Times New Roman" w:cs="Times New Roman"/>
          <w:b/>
          <w:bCs/>
          <w:kern w:val="0"/>
          <w:sz w:val="22"/>
          <w:szCs w:val="22"/>
          <w14:ligatures w14:val="none"/>
        </w:rPr>
      </w:pPr>
      <w:r w:rsidRPr="00CA50AE">
        <w:rPr>
          <w:rFonts w:eastAsia="Times New Roman" w:cs="Times New Roman"/>
          <w:b/>
          <w:bCs/>
          <w:kern w:val="0"/>
          <w:sz w:val="22"/>
          <w:szCs w:val="22"/>
          <w14:ligatures w14:val="none"/>
        </w:rPr>
        <w:t>2.3 Capital Allocation &amp; Budget: GSCX Clearinghouse</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962"/>
        <w:gridCol w:w="1974"/>
        <w:gridCol w:w="1917"/>
        <w:gridCol w:w="1505"/>
      </w:tblGrid>
      <w:tr w:rsidR="00CA50AE" w:rsidRPr="00CA50AE" w14:paraId="090710BA" w14:textId="77777777">
        <w:trPr>
          <w:tblHeader/>
          <w:tblCellSpacing w:w="15" w:type="dxa"/>
        </w:trPr>
        <w:tc>
          <w:tcPr>
            <w:tcW w:w="0" w:type="auto"/>
            <w:vAlign w:val="center"/>
            <w:hideMark/>
          </w:tcPr>
          <w:p w14:paraId="138A985E" w14:textId="77777777" w:rsidR="00CA50AE" w:rsidRPr="007D6CCF" w:rsidRDefault="00CA50AE" w:rsidP="00FD3766">
            <w:pPr>
              <w:spacing w:after="120" w:line="240" w:lineRule="auto"/>
              <w:rPr>
                <w:rFonts w:eastAsia="Times New Roman" w:cs="Times New Roman"/>
                <w:b/>
                <w:bCs/>
                <w:kern w:val="0"/>
                <w:sz w:val="20"/>
                <w:szCs w:val="20"/>
                <w14:ligatures w14:val="none"/>
              </w:rPr>
            </w:pPr>
            <w:r w:rsidRPr="007D6CCF">
              <w:rPr>
                <w:rFonts w:eastAsia="Times New Roman" w:cs="Times New Roman"/>
                <w:b/>
                <w:bCs/>
                <w:kern w:val="0"/>
                <w:sz w:val="20"/>
                <w:szCs w:val="20"/>
                <w14:ligatures w14:val="none"/>
              </w:rPr>
              <w:t>Category</w:t>
            </w:r>
          </w:p>
        </w:tc>
        <w:tc>
          <w:tcPr>
            <w:tcW w:w="0" w:type="auto"/>
            <w:vAlign w:val="center"/>
            <w:hideMark/>
          </w:tcPr>
          <w:p w14:paraId="47040C57" w14:textId="77777777" w:rsidR="00CA50AE" w:rsidRPr="007D6CCF" w:rsidRDefault="00CA50AE" w:rsidP="00FD3766">
            <w:pPr>
              <w:spacing w:after="120" w:line="240" w:lineRule="auto"/>
              <w:rPr>
                <w:rFonts w:eastAsia="Times New Roman" w:cs="Times New Roman"/>
                <w:b/>
                <w:bCs/>
                <w:kern w:val="0"/>
                <w:sz w:val="20"/>
                <w:szCs w:val="20"/>
                <w14:ligatures w14:val="none"/>
              </w:rPr>
            </w:pPr>
            <w:r w:rsidRPr="007D6CCF">
              <w:rPr>
                <w:rFonts w:eastAsia="Times New Roman" w:cs="Times New Roman"/>
                <w:b/>
                <w:bCs/>
                <w:kern w:val="0"/>
                <w:sz w:val="20"/>
                <w:szCs w:val="20"/>
                <w14:ligatures w14:val="none"/>
              </w:rPr>
              <w:t>Phase 1: Class M (Y1)</w:t>
            </w:r>
          </w:p>
        </w:tc>
        <w:tc>
          <w:tcPr>
            <w:tcW w:w="0" w:type="auto"/>
            <w:vAlign w:val="center"/>
            <w:hideMark/>
          </w:tcPr>
          <w:p w14:paraId="015A364F" w14:textId="77777777" w:rsidR="00CA50AE" w:rsidRPr="007D6CCF" w:rsidRDefault="00CA50AE" w:rsidP="00FD3766">
            <w:pPr>
              <w:spacing w:after="120" w:line="240" w:lineRule="auto"/>
              <w:rPr>
                <w:rFonts w:eastAsia="Times New Roman" w:cs="Times New Roman"/>
                <w:b/>
                <w:bCs/>
                <w:kern w:val="0"/>
                <w:sz w:val="20"/>
                <w:szCs w:val="20"/>
                <w14:ligatures w14:val="none"/>
              </w:rPr>
            </w:pPr>
            <w:r w:rsidRPr="007D6CCF">
              <w:rPr>
                <w:rFonts w:eastAsia="Times New Roman" w:cs="Times New Roman"/>
                <w:b/>
                <w:bCs/>
                <w:kern w:val="0"/>
                <w:sz w:val="20"/>
                <w:szCs w:val="20"/>
                <w14:ligatures w14:val="none"/>
              </w:rPr>
              <w:t>Phase 2: Class F (Y2)</w:t>
            </w:r>
          </w:p>
        </w:tc>
        <w:tc>
          <w:tcPr>
            <w:tcW w:w="0" w:type="auto"/>
            <w:vAlign w:val="center"/>
            <w:hideMark/>
          </w:tcPr>
          <w:p w14:paraId="7CE219DC" w14:textId="77777777" w:rsidR="00CA50AE" w:rsidRPr="007D6CCF" w:rsidRDefault="00CA50AE" w:rsidP="00FD3766">
            <w:pPr>
              <w:spacing w:after="120" w:line="240" w:lineRule="auto"/>
              <w:rPr>
                <w:rFonts w:eastAsia="Times New Roman" w:cs="Times New Roman"/>
                <w:b/>
                <w:bCs/>
                <w:kern w:val="0"/>
                <w:sz w:val="20"/>
                <w:szCs w:val="20"/>
                <w14:ligatures w14:val="none"/>
              </w:rPr>
            </w:pPr>
            <w:r w:rsidRPr="007D6CCF">
              <w:rPr>
                <w:rFonts w:eastAsia="Times New Roman" w:cs="Times New Roman"/>
                <w:b/>
                <w:bCs/>
                <w:kern w:val="0"/>
                <w:sz w:val="20"/>
                <w:szCs w:val="20"/>
                <w14:ligatures w14:val="none"/>
              </w:rPr>
              <w:t>Total Allocation</w:t>
            </w:r>
          </w:p>
        </w:tc>
      </w:tr>
      <w:tr w:rsidR="00CA50AE" w:rsidRPr="00CA50AE" w14:paraId="08D58D56" w14:textId="77777777">
        <w:trPr>
          <w:tblCellSpacing w:w="15" w:type="dxa"/>
        </w:trPr>
        <w:tc>
          <w:tcPr>
            <w:tcW w:w="0" w:type="auto"/>
            <w:vAlign w:val="center"/>
            <w:hideMark/>
          </w:tcPr>
          <w:p w14:paraId="6F195BB3" w14:textId="77777777" w:rsidR="00CA50AE" w:rsidRPr="007D6CCF" w:rsidRDefault="00CA50AE" w:rsidP="00FD3766">
            <w:pPr>
              <w:spacing w:after="120" w:line="240" w:lineRule="auto"/>
              <w:rPr>
                <w:rFonts w:eastAsia="Times New Roman" w:cs="Times New Roman"/>
                <w:kern w:val="0"/>
                <w:sz w:val="20"/>
                <w:szCs w:val="20"/>
                <w14:ligatures w14:val="none"/>
              </w:rPr>
            </w:pPr>
            <w:r w:rsidRPr="007D6CCF">
              <w:rPr>
                <w:rFonts w:eastAsia="Times New Roman" w:cs="Times New Roman"/>
                <w:b/>
                <w:bCs/>
                <w:kern w:val="0"/>
                <w:sz w:val="20"/>
                <w:szCs w:val="20"/>
                <w14:ligatures w14:val="none"/>
              </w:rPr>
              <w:t>Regulatory Capital</w:t>
            </w:r>
          </w:p>
        </w:tc>
        <w:tc>
          <w:tcPr>
            <w:tcW w:w="0" w:type="auto"/>
            <w:vAlign w:val="center"/>
            <w:hideMark/>
          </w:tcPr>
          <w:p w14:paraId="3ADFE1B5" w14:textId="77777777" w:rsidR="00CA50AE" w:rsidRPr="007D6CCF" w:rsidRDefault="00CA50AE" w:rsidP="00FD3766">
            <w:pPr>
              <w:spacing w:after="120" w:line="240" w:lineRule="auto"/>
              <w:rPr>
                <w:rFonts w:eastAsia="Times New Roman" w:cs="Times New Roman"/>
                <w:kern w:val="0"/>
                <w:sz w:val="20"/>
                <w:szCs w:val="20"/>
                <w14:ligatures w14:val="none"/>
              </w:rPr>
            </w:pPr>
            <w:r w:rsidRPr="007D6CCF">
              <w:rPr>
                <w:rFonts w:eastAsia="Times New Roman" w:cs="Times New Roman"/>
                <w:kern w:val="0"/>
                <w:sz w:val="20"/>
                <w:szCs w:val="20"/>
                <w14:ligatures w14:val="none"/>
              </w:rPr>
              <w:t>£6.0 (Tranche 1)</w:t>
            </w:r>
          </w:p>
        </w:tc>
        <w:tc>
          <w:tcPr>
            <w:tcW w:w="0" w:type="auto"/>
            <w:vAlign w:val="center"/>
            <w:hideMark/>
          </w:tcPr>
          <w:p w14:paraId="39E2A403" w14:textId="77777777" w:rsidR="00CA50AE" w:rsidRPr="007D6CCF" w:rsidRDefault="00CA50AE" w:rsidP="00FD3766">
            <w:pPr>
              <w:spacing w:after="120" w:line="240" w:lineRule="auto"/>
              <w:rPr>
                <w:rFonts w:eastAsia="Times New Roman" w:cs="Times New Roman"/>
                <w:kern w:val="0"/>
                <w:sz w:val="20"/>
                <w:szCs w:val="20"/>
                <w14:ligatures w14:val="none"/>
              </w:rPr>
            </w:pPr>
            <w:r w:rsidRPr="007D6CCF">
              <w:rPr>
                <w:rFonts w:eastAsia="Times New Roman" w:cs="Times New Roman"/>
                <w:kern w:val="0"/>
                <w:sz w:val="20"/>
                <w:szCs w:val="20"/>
                <w14:ligatures w14:val="none"/>
              </w:rPr>
              <w:t>£6.0 (Tranche 2)</w:t>
            </w:r>
          </w:p>
        </w:tc>
        <w:tc>
          <w:tcPr>
            <w:tcW w:w="0" w:type="auto"/>
            <w:vAlign w:val="center"/>
            <w:hideMark/>
          </w:tcPr>
          <w:p w14:paraId="46BAD6F7" w14:textId="77777777" w:rsidR="00CA50AE" w:rsidRPr="007D6CCF" w:rsidRDefault="00CA50AE" w:rsidP="00FD3766">
            <w:pPr>
              <w:spacing w:after="120" w:line="240" w:lineRule="auto"/>
              <w:rPr>
                <w:rFonts w:eastAsia="Times New Roman" w:cs="Times New Roman"/>
                <w:kern w:val="0"/>
                <w:sz w:val="20"/>
                <w:szCs w:val="20"/>
                <w14:ligatures w14:val="none"/>
              </w:rPr>
            </w:pPr>
            <w:r w:rsidRPr="007D6CCF">
              <w:rPr>
                <w:rFonts w:eastAsia="Times New Roman" w:cs="Times New Roman"/>
                <w:b/>
                <w:bCs/>
                <w:kern w:val="0"/>
                <w:sz w:val="20"/>
                <w:szCs w:val="20"/>
                <w14:ligatures w14:val="none"/>
              </w:rPr>
              <w:t>£12.0</w:t>
            </w:r>
          </w:p>
        </w:tc>
      </w:tr>
      <w:tr w:rsidR="00CA50AE" w:rsidRPr="00CA50AE" w14:paraId="7CB28AF2" w14:textId="77777777">
        <w:trPr>
          <w:tblCellSpacing w:w="15" w:type="dxa"/>
        </w:trPr>
        <w:tc>
          <w:tcPr>
            <w:tcW w:w="0" w:type="auto"/>
            <w:vAlign w:val="center"/>
            <w:hideMark/>
          </w:tcPr>
          <w:p w14:paraId="039BDA49" w14:textId="77777777" w:rsidR="00CA50AE" w:rsidRPr="007D6CCF" w:rsidRDefault="00CA50AE" w:rsidP="00FD3766">
            <w:pPr>
              <w:spacing w:after="120" w:line="240" w:lineRule="auto"/>
              <w:rPr>
                <w:rFonts w:eastAsia="Times New Roman" w:cs="Times New Roman"/>
                <w:kern w:val="0"/>
                <w:sz w:val="20"/>
                <w:szCs w:val="20"/>
                <w14:ligatures w14:val="none"/>
              </w:rPr>
            </w:pPr>
            <w:r w:rsidRPr="007D6CCF">
              <w:rPr>
                <w:rFonts w:eastAsia="Times New Roman" w:cs="Times New Roman"/>
                <w:b/>
                <w:bCs/>
                <w:kern w:val="0"/>
                <w:sz w:val="20"/>
                <w:szCs w:val="20"/>
                <w14:ligatures w14:val="none"/>
              </w:rPr>
              <w:t>IT Dev &amp; Deployment</w:t>
            </w:r>
          </w:p>
        </w:tc>
        <w:tc>
          <w:tcPr>
            <w:tcW w:w="0" w:type="auto"/>
            <w:vAlign w:val="center"/>
            <w:hideMark/>
          </w:tcPr>
          <w:p w14:paraId="0D11E549" w14:textId="77777777" w:rsidR="00CA50AE" w:rsidRPr="007D6CCF" w:rsidRDefault="00CA50AE" w:rsidP="00FD3766">
            <w:pPr>
              <w:spacing w:after="120" w:line="240" w:lineRule="auto"/>
              <w:rPr>
                <w:rFonts w:eastAsia="Times New Roman" w:cs="Times New Roman"/>
                <w:kern w:val="0"/>
                <w:sz w:val="20"/>
                <w:szCs w:val="20"/>
                <w14:ligatures w14:val="none"/>
              </w:rPr>
            </w:pPr>
            <w:r w:rsidRPr="007D6CCF">
              <w:rPr>
                <w:rFonts w:eastAsia="Times New Roman" w:cs="Times New Roman"/>
                <w:kern w:val="0"/>
                <w:sz w:val="20"/>
                <w:szCs w:val="20"/>
                <w14:ligatures w14:val="none"/>
              </w:rPr>
              <w:t>£0.3</w:t>
            </w:r>
          </w:p>
        </w:tc>
        <w:tc>
          <w:tcPr>
            <w:tcW w:w="0" w:type="auto"/>
            <w:vAlign w:val="center"/>
            <w:hideMark/>
          </w:tcPr>
          <w:p w14:paraId="0295CEEE" w14:textId="77777777" w:rsidR="00CA50AE" w:rsidRPr="007D6CCF" w:rsidRDefault="00CA50AE" w:rsidP="00FD3766">
            <w:pPr>
              <w:spacing w:after="120" w:line="240" w:lineRule="auto"/>
              <w:rPr>
                <w:rFonts w:eastAsia="Times New Roman" w:cs="Times New Roman"/>
                <w:kern w:val="0"/>
                <w:sz w:val="20"/>
                <w:szCs w:val="20"/>
                <w14:ligatures w14:val="none"/>
              </w:rPr>
            </w:pPr>
            <w:r w:rsidRPr="007D6CCF">
              <w:rPr>
                <w:rFonts w:eastAsia="Times New Roman" w:cs="Times New Roman"/>
                <w:kern w:val="0"/>
                <w:sz w:val="20"/>
                <w:szCs w:val="20"/>
                <w14:ligatures w14:val="none"/>
              </w:rPr>
              <w:t>£0.2</w:t>
            </w:r>
          </w:p>
        </w:tc>
        <w:tc>
          <w:tcPr>
            <w:tcW w:w="0" w:type="auto"/>
            <w:vAlign w:val="center"/>
            <w:hideMark/>
          </w:tcPr>
          <w:p w14:paraId="483036C9" w14:textId="77777777" w:rsidR="00CA50AE" w:rsidRPr="007D6CCF" w:rsidRDefault="00CA50AE" w:rsidP="00FD3766">
            <w:pPr>
              <w:spacing w:after="120" w:line="240" w:lineRule="auto"/>
              <w:rPr>
                <w:rFonts w:eastAsia="Times New Roman" w:cs="Times New Roman"/>
                <w:kern w:val="0"/>
                <w:sz w:val="20"/>
                <w:szCs w:val="20"/>
                <w14:ligatures w14:val="none"/>
              </w:rPr>
            </w:pPr>
            <w:r w:rsidRPr="007D6CCF">
              <w:rPr>
                <w:rFonts w:eastAsia="Times New Roman" w:cs="Times New Roman"/>
                <w:b/>
                <w:bCs/>
                <w:kern w:val="0"/>
                <w:sz w:val="20"/>
                <w:szCs w:val="20"/>
                <w14:ligatures w14:val="none"/>
              </w:rPr>
              <w:t>£0.5</w:t>
            </w:r>
          </w:p>
        </w:tc>
      </w:tr>
      <w:tr w:rsidR="00CA50AE" w:rsidRPr="00CA50AE" w14:paraId="5D0046FB" w14:textId="77777777">
        <w:trPr>
          <w:tblCellSpacing w:w="15" w:type="dxa"/>
        </w:trPr>
        <w:tc>
          <w:tcPr>
            <w:tcW w:w="0" w:type="auto"/>
            <w:vAlign w:val="center"/>
            <w:hideMark/>
          </w:tcPr>
          <w:p w14:paraId="68895328" w14:textId="77777777" w:rsidR="00CA50AE" w:rsidRPr="007D6CCF" w:rsidRDefault="00CA50AE" w:rsidP="00FD3766">
            <w:pPr>
              <w:spacing w:after="120" w:line="240" w:lineRule="auto"/>
              <w:rPr>
                <w:rFonts w:eastAsia="Times New Roman" w:cs="Times New Roman"/>
                <w:kern w:val="0"/>
                <w:sz w:val="20"/>
                <w:szCs w:val="20"/>
                <w14:ligatures w14:val="none"/>
              </w:rPr>
            </w:pPr>
            <w:r w:rsidRPr="007D6CCF">
              <w:rPr>
                <w:rFonts w:eastAsia="Times New Roman" w:cs="Times New Roman"/>
                <w:b/>
                <w:bCs/>
                <w:kern w:val="0"/>
                <w:sz w:val="20"/>
                <w:szCs w:val="20"/>
                <w14:ligatures w14:val="none"/>
              </w:rPr>
              <w:t>Legal &amp; Licensing</w:t>
            </w:r>
          </w:p>
        </w:tc>
        <w:tc>
          <w:tcPr>
            <w:tcW w:w="0" w:type="auto"/>
            <w:vAlign w:val="center"/>
            <w:hideMark/>
          </w:tcPr>
          <w:p w14:paraId="77481F70" w14:textId="77777777" w:rsidR="00CA50AE" w:rsidRPr="007D6CCF" w:rsidRDefault="00CA50AE" w:rsidP="00FD3766">
            <w:pPr>
              <w:spacing w:after="120" w:line="240" w:lineRule="auto"/>
              <w:rPr>
                <w:rFonts w:eastAsia="Times New Roman" w:cs="Times New Roman"/>
                <w:kern w:val="0"/>
                <w:sz w:val="20"/>
                <w:szCs w:val="20"/>
                <w14:ligatures w14:val="none"/>
              </w:rPr>
            </w:pPr>
            <w:r w:rsidRPr="007D6CCF">
              <w:rPr>
                <w:rFonts w:eastAsia="Times New Roman" w:cs="Times New Roman"/>
                <w:kern w:val="0"/>
                <w:sz w:val="20"/>
                <w:szCs w:val="20"/>
                <w14:ligatures w14:val="none"/>
              </w:rPr>
              <w:t>£1.0</w:t>
            </w:r>
          </w:p>
        </w:tc>
        <w:tc>
          <w:tcPr>
            <w:tcW w:w="0" w:type="auto"/>
            <w:vAlign w:val="center"/>
            <w:hideMark/>
          </w:tcPr>
          <w:p w14:paraId="24EAF9D6" w14:textId="77777777" w:rsidR="00CA50AE" w:rsidRPr="007D6CCF" w:rsidRDefault="00CA50AE" w:rsidP="00FD3766">
            <w:pPr>
              <w:spacing w:after="120" w:line="240" w:lineRule="auto"/>
              <w:rPr>
                <w:rFonts w:eastAsia="Times New Roman" w:cs="Times New Roman"/>
                <w:kern w:val="0"/>
                <w:sz w:val="20"/>
                <w:szCs w:val="20"/>
                <w14:ligatures w14:val="none"/>
              </w:rPr>
            </w:pPr>
            <w:r w:rsidRPr="007D6CCF">
              <w:rPr>
                <w:rFonts w:eastAsia="Times New Roman" w:cs="Times New Roman"/>
                <w:kern w:val="0"/>
                <w:sz w:val="20"/>
                <w:szCs w:val="20"/>
                <w14:ligatures w14:val="none"/>
              </w:rPr>
              <w:t>£0.5</w:t>
            </w:r>
          </w:p>
        </w:tc>
        <w:tc>
          <w:tcPr>
            <w:tcW w:w="0" w:type="auto"/>
            <w:vAlign w:val="center"/>
            <w:hideMark/>
          </w:tcPr>
          <w:p w14:paraId="657F3AD1" w14:textId="77777777" w:rsidR="00CA50AE" w:rsidRPr="007D6CCF" w:rsidRDefault="00CA50AE" w:rsidP="00FD3766">
            <w:pPr>
              <w:spacing w:after="120" w:line="240" w:lineRule="auto"/>
              <w:rPr>
                <w:rFonts w:eastAsia="Times New Roman" w:cs="Times New Roman"/>
                <w:kern w:val="0"/>
                <w:sz w:val="20"/>
                <w:szCs w:val="20"/>
                <w14:ligatures w14:val="none"/>
              </w:rPr>
            </w:pPr>
            <w:r w:rsidRPr="007D6CCF">
              <w:rPr>
                <w:rFonts w:eastAsia="Times New Roman" w:cs="Times New Roman"/>
                <w:b/>
                <w:bCs/>
                <w:kern w:val="0"/>
                <w:sz w:val="20"/>
                <w:szCs w:val="20"/>
                <w14:ligatures w14:val="none"/>
              </w:rPr>
              <w:t>£1.5</w:t>
            </w:r>
          </w:p>
        </w:tc>
      </w:tr>
      <w:tr w:rsidR="00CA50AE" w:rsidRPr="00CA50AE" w14:paraId="2C4E18D2" w14:textId="77777777">
        <w:trPr>
          <w:tblCellSpacing w:w="15" w:type="dxa"/>
        </w:trPr>
        <w:tc>
          <w:tcPr>
            <w:tcW w:w="0" w:type="auto"/>
            <w:vAlign w:val="center"/>
            <w:hideMark/>
          </w:tcPr>
          <w:p w14:paraId="6EAFE9F7" w14:textId="77777777" w:rsidR="00CA50AE" w:rsidRPr="007D6CCF" w:rsidRDefault="00CA50AE" w:rsidP="00FD3766">
            <w:pPr>
              <w:spacing w:after="120" w:line="240" w:lineRule="auto"/>
              <w:rPr>
                <w:rFonts w:eastAsia="Times New Roman" w:cs="Times New Roman"/>
                <w:kern w:val="0"/>
                <w:sz w:val="20"/>
                <w:szCs w:val="20"/>
                <w14:ligatures w14:val="none"/>
              </w:rPr>
            </w:pPr>
            <w:r w:rsidRPr="007D6CCF">
              <w:rPr>
                <w:rFonts w:eastAsia="Times New Roman" w:cs="Times New Roman"/>
                <w:b/>
                <w:bCs/>
                <w:kern w:val="0"/>
                <w:sz w:val="20"/>
                <w:szCs w:val="20"/>
                <w14:ligatures w14:val="none"/>
              </w:rPr>
              <w:t>Ops &amp; Other</w:t>
            </w:r>
          </w:p>
        </w:tc>
        <w:tc>
          <w:tcPr>
            <w:tcW w:w="0" w:type="auto"/>
            <w:vAlign w:val="center"/>
            <w:hideMark/>
          </w:tcPr>
          <w:p w14:paraId="6DAFA050" w14:textId="77777777" w:rsidR="00CA50AE" w:rsidRPr="007D6CCF" w:rsidRDefault="00CA50AE" w:rsidP="00FD3766">
            <w:pPr>
              <w:spacing w:after="120" w:line="240" w:lineRule="auto"/>
              <w:rPr>
                <w:rFonts w:eastAsia="Times New Roman" w:cs="Times New Roman"/>
                <w:kern w:val="0"/>
                <w:sz w:val="20"/>
                <w:szCs w:val="20"/>
                <w14:ligatures w14:val="none"/>
              </w:rPr>
            </w:pPr>
            <w:r w:rsidRPr="007D6CCF">
              <w:rPr>
                <w:rFonts w:eastAsia="Times New Roman" w:cs="Times New Roman"/>
                <w:kern w:val="0"/>
                <w:sz w:val="20"/>
                <w:szCs w:val="20"/>
                <w14:ligatures w14:val="none"/>
              </w:rPr>
              <w:t>£0.3</w:t>
            </w:r>
          </w:p>
        </w:tc>
        <w:tc>
          <w:tcPr>
            <w:tcW w:w="0" w:type="auto"/>
            <w:vAlign w:val="center"/>
            <w:hideMark/>
          </w:tcPr>
          <w:p w14:paraId="05A6195F" w14:textId="77777777" w:rsidR="00CA50AE" w:rsidRPr="007D6CCF" w:rsidRDefault="00CA50AE" w:rsidP="00FD3766">
            <w:pPr>
              <w:spacing w:after="120" w:line="240" w:lineRule="auto"/>
              <w:rPr>
                <w:rFonts w:eastAsia="Times New Roman" w:cs="Times New Roman"/>
                <w:kern w:val="0"/>
                <w:sz w:val="20"/>
                <w:szCs w:val="20"/>
                <w14:ligatures w14:val="none"/>
              </w:rPr>
            </w:pPr>
            <w:r w:rsidRPr="007D6CCF">
              <w:rPr>
                <w:rFonts w:eastAsia="Times New Roman" w:cs="Times New Roman"/>
                <w:kern w:val="0"/>
                <w:sz w:val="20"/>
                <w:szCs w:val="20"/>
                <w14:ligatures w14:val="none"/>
              </w:rPr>
              <w:t>£0.2</w:t>
            </w:r>
          </w:p>
        </w:tc>
        <w:tc>
          <w:tcPr>
            <w:tcW w:w="0" w:type="auto"/>
            <w:vAlign w:val="center"/>
            <w:hideMark/>
          </w:tcPr>
          <w:p w14:paraId="5028122D" w14:textId="77777777" w:rsidR="00CA50AE" w:rsidRPr="007D6CCF" w:rsidRDefault="00CA50AE" w:rsidP="00FD3766">
            <w:pPr>
              <w:spacing w:after="120" w:line="240" w:lineRule="auto"/>
              <w:rPr>
                <w:rFonts w:eastAsia="Times New Roman" w:cs="Times New Roman"/>
                <w:kern w:val="0"/>
                <w:sz w:val="20"/>
                <w:szCs w:val="20"/>
                <w14:ligatures w14:val="none"/>
              </w:rPr>
            </w:pPr>
            <w:r w:rsidRPr="007D6CCF">
              <w:rPr>
                <w:rFonts w:eastAsia="Times New Roman" w:cs="Times New Roman"/>
                <w:b/>
                <w:bCs/>
                <w:kern w:val="0"/>
                <w:sz w:val="20"/>
                <w:szCs w:val="20"/>
                <w14:ligatures w14:val="none"/>
              </w:rPr>
              <w:t>£0.5</w:t>
            </w:r>
          </w:p>
        </w:tc>
      </w:tr>
      <w:tr w:rsidR="00CA50AE" w:rsidRPr="00CA50AE" w14:paraId="557E3023" w14:textId="77777777">
        <w:trPr>
          <w:tblCellSpacing w:w="15" w:type="dxa"/>
        </w:trPr>
        <w:tc>
          <w:tcPr>
            <w:tcW w:w="0" w:type="auto"/>
            <w:vAlign w:val="center"/>
            <w:hideMark/>
          </w:tcPr>
          <w:p w14:paraId="4B1B0D46" w14:textId="77777777" w:rsidR="00CA50AE" w:rsidRPr="007D6CCF" w:rsidRDefault="00CA50AE" w:rsidP="00FD3766">
            <w:pPr>
              <w:spacing w:after="120" w:line="240" w:lineRule="auto"/>
              <w:rPr>
                <w:rFonts w:eastAsia="Times New Roman" w:cs="Times New Roman"/>
                <w:kern w:val="0"/>
                <w:sz w:val="20"/>
                <w:szCs w:val="20"/>
                <w14:ligatures w14:val="none"/>
              </w:rPr>
            </w:pPr>
            <w:r w:rsidRPr="007D6CCF">
              <w:rPr>
                <w:rFonts w:eastAsia="Times New Roman" w:cs="Times New Roman"/>
                <w:b/>
                <w:bCs/>
                <w:kern w:val="0"/>
                <w:sz w:val="20"/>
                <w:szCs w:val="20"/>
                <w14:ligatures w14:val="none"/>
              </w:rPr>
              <w:t>Total CCP Budget</w:t>
            </w:r>
          </w:p>
        </w:tc>
        <w:tc>
          <w:tcPr>
            <w:tcW w:w="0" w:type="auto"/>
            <w:vAlign w:val="center"/>
            <w:hideMark/>
          </w:tcPr>
          <w:p w14:paraId="67D9203A" w14:textId="77777777" w:rsidR="00CA50AE" w:rsidRPr="007D6CCF" w:rsidRDefault="00CA50AE" w:rsidP="00FD3766">
            <w:pPr>
              <w:spacing w:after="120" w:line="240" w:lineRule="auto"/>
              <w:rPr>
                <w:rFonts w:eastAsia="Times New Roman" w:cs="Times New Roman"/>
                <w:kern w:val="0"/>
                <w:sz w:val="20"/>
                <w:szCs w:val="20"/>
                <w14:ligatures w14:val="none"/>
              </w:rPr>
            </w:pPr>
            <w:r w:rsidRPr="007D6CCF">
              <w:rPr>
                <w:rFonts w:eastAsia="Times New Roman" w:cs="Times New Roman"/>
                <w:b/>
                <w:bCs/>
                <w:kern w:val="0"/>
                <w:sz w:val="20"/>
                <w:szCs w:val="20"/>
                <w14:ligatures w14:val="none"/>
              </w:rPr>
              <w:t>£7.6</w:t>
            </w:r>
          </w:p>
        </w:tc>
        <w:tc>
          <w:tcPr>
            <w:tcW w:w="0" w:type="auto"/>
            <w:vAlign w:val="center"/>
            <w:hideMark/>
          </w:tcPr>
          <w:p w14:paraId="0FB63D32" w14:textId="77777777" w:rsidR="00CA50AE" w:rsidRPr="007D6CCF" w:rsidRDefault="00CA50AE" w:rsidP="00FD3766">
            <w:pPr>
              <w:spacing w:after="120" w:line="240" w:lineRule="auto"/>
              <w:rPr>
                <w:rFonts w:eastAsia="Times New Roman" w:cs="Times New Roman"/>
                <w:kern w:val="0"/>
                <w:sz w:val="20"/>
                <w:szCs w:val="20"/>
                <w14:ligatures w14:val="none"/>
              </w:rPr>
            </w:pPr>
            <w:r w:rsidRPr="007D6CCF">
              <w:rPr>
                <w:rFonts w:eastAsia="Times New Roman" w:cs="Times New Roman"/>
                <w:b/>
                <w:bCs/>
                <w:kern w:val="0"/>
                <w:sz w:val="20"/>
                <w:szCs w:val="20"/>
                <w14:ligatures w14:val="none"/>
              </w:rPr>
              <w:t>£6.9</w:t>
            </w:r>
          </w:p>
        </w:tc>
        <w:tc>
          <w:tcPr>
            <w:tcW w:w="0" w:type="auto"/>
            <w:vAlign w:val="center"/>
            <w:hideMark/>
          </w:tcPr>
          <w:p w14:paraId="5D565EC2" w14:textId="77777777" w:rsidR="00CA50AE" w:rsidRPr="007D6CCF" w:rsidRDefault="00CA50AE" w:rsidP="00FD3766">
            <w:pPr>
              <w:spacing w:after="120" w:line="240" w:lineRule="auto"/>
              <w:rPr>
                <w:rFonts w:eastAsia="Times New Roman" w:cs="Times New Roman"/>
                <w:kern w:val="0"/>
                <w:sz w:val="20"/>
                <w:szCs w:val="20"/>
                <w14:ligatures w14:val="none"/>
              </w:rPr>
            </w:pPr>
            <w:r w:rsidRPr="007D6CCF">
              <w:rPr>
                <w:rFonts w:eastAsia="Times New Roman" w:cs="Times New Roman"/>
                <w:b/>
                <w:bCs/>
                <w:kern w:val="0"/>
                <w:sz w:val="20"/>
                <w:szCs w:val="20"/>
                <w14:ligatures w14:val="none"/>
              </w:rPr>
              <w:t>£14.5</w:t>
            </w:r>
          </w:p>
        </w:tc>
      </w:tr>
    </w:tbl>
    <w:p w14:paraId="3A3E5BF5" w14:textId="77777777" w:rsidR="00CA50AE" w:rsidRPr="00CA50AE" w:rsidRDefault="00CA50AE" w:rsidP="007D6CCF">
      <w:pPr>
        <w:spacing w:before="120" w:after="120" w:line="240" w:lineRule="auto"/>
        <w:rPr>
          <w:rFonts w:eastAsia="Times New Roman" w:cs="Times New Roman"/>
          <w:kern w:val="0"/>
          <w:sz w:val="22"/>
          <w:szCs w:val="22"/>
          <w14:ligatures w14:val="none"/>
        </w:rPr>
      </w:pPr>
      <w:r w:rsidRPr="00CA50AE">
        <w:rPr>
          <w:rFonts w:eastAsia="Times New Roman" w:cs="Times New Roman"/>
          <w:b/>
          <w:bCs/>
          <w:kern w:val="0"/>
          <w:sz w:val="22"/>
          <w:szCs w:val="22"/>
          <w14:ligatures w14:val="none"/>
        </w:rPr>
        <w:t>Note on Capital Strategy:</w:t>
      </w:r>
      <w:r w:rsidRPr="00CA50AE">
        <w:rPr>
          <w:rFonts w:eastAsia="Times New Roman" w:cs="Times New Roman"/>
          <w:kern w:val="0"/>
          <w:sz w:val="22"/>
          <w:szCs w:val="22"/>
          <w14:ligatures w14:val="none"/>
        </w:rPr>
        <w:t xml:space="preserve"> The £12.0M Regulatory Capital (Default Fund) is committed from the start but drawn "Just-in-Time" to optimize the group's internal rate of return (IRR).</w:t>
      </w:r>
    </w:p>
    <w:p w14:paraId="7E4EAEAF" w14:textId="77777777" w:rsidR="00CA50AE" w:rsidRPr="00CA50AE" w:rsidRDefault="00CA50AE" w:rsidP="00FD3766">
      <w:pPr>
        <w:spacing w:after="120" w:line="240" w:lineRule="auto"/>
        <w:outlineLvl w:val="2"/>
        <w:rPr>
          <w:rFonts w:eastAsia="Times New Roman" w:cs="Times New Roman"/>
          <w:b/>
          <w:bCs/>
          <w:kern w:val="0"/>
          <w:sz w:val="22"/>
          <w:szCs w:val="22"/>
          <w14:ligatures w14:val="none"/>
        </w:rPr>
      </w:pPr>
      <w:r w:rsidRPr="00CA50AE">
        <w:rPr>
          <w:rFonts w:eastAsia="Times New Roman" w:cs="Times New Roman"/>
          <w:b/>
          <w:bCs/>
          <w:kern w:val="0"/>
          <w:sz w:val="22"/>
          <w:szCs w:val="22"/>
          <w14:ligatures w14:val="none"/>
        </w:rPr>
        <w:t>2.4 Operating Costs &amp; Rundown (Year 2)</w:t>
      </w:r>
    </w:p>
    <w:p w14:paraId="2B906AC2" w14:textId="77777777" w:rsidR="00CA50AE" w:rsidRPr="00CA50AE" w:rsidRDefault="00CA50AE">
      <w:pPr>
        <w:numPr>
          <w:ilvl w:val="0"/>
          <w:numId w:val="14"/>
        </w:numPr>
        <w:spacing w:after="0" w:line="240" w:lineRule="auto"/>
        <w:rPr>
          <w:rFonts w:eastAsia="Times New Roman" w:cs="Times New Roman"/>
          <w:kern w:val="0"/>
          <w:sz w:val="22"/>
          <w:szCs w:val="22"/>
          <w14:ligatures w14:val="none"/>
        </w:rPr>
      </w:pPr>
      <w:r w:rsidRPr="00CA50AE">
        <w:rPr>
          <w:rFonts w:eastAsia="Times New Roman" w:cs="Times New Roman"/>
          <w:b/>
          <w:bCs/>
          <w:kern w:val="0"/>
          <w:sz w:val="22"/>
          <w:szCs w:val="22"/>
          <w14:ligatures w14:val="none"/>
        </w:rPr>
        <w:t>2nd Year OpEx:</w:t>
      </w:r>
      <w:r w:rsidRPr="00CA50AE">
        <w:rPr>
          <w:rFonts w:eastAsia="Times New Roman" w:cs="Times New Roman"/>
          <w:kern w:val="0"/>
          <w:sz w:val="22"/>
          <w:szCs w:val="22"/>
          <w14:ligatures w14:val="none"/>
        </w:rPr>
        <w:t xml:space="preserve"> £0.3M (Highly automated clearing engine requires minimal manual oversight).</w:t>
      </w:r>
    </w:p>
    <w:p w14:paraId="45F91459" w14:textId="0C5E1269" w:rsidR="007D6CCF" w:rsidRPr="008F0391" w:rsidRDefault="00CA50AE">
      <w:pPr>
        <w:numPr>
          <w:ilvl w:val="0"/>
          <w:numId w:val="14"/>
        </w:numPr>
        <w:spacing w:after="120" w:line="240" w:lineRule="auto"/>
        <w:rPr>
          <w:rFonts w:eastAsia="Times New Roman" w:cs="Times New Roman"/>
          <w:kern w:val="0"/>
          <w:sz w:val="22"/>
          <w:szCs w:val="22"/>
          <w14:ligatures w14:val="none"/>
        </w:rPr>
      </w:pPr>
      <w:r w:rsidRPr="00CA50AE">
        <w:rPr>
          <w:rFonts w:eastAsia="Times New Roman" w:cs="Times New Roman"/>
          <w:b/>
          <w:bCs/>
          <w:kern w:val="0"/>
          <w:sz w:val="22"/>
          <w:szCs w:val="22"/>
          <w14:ligatures w14:val="none"/>
        </w:rPr>
        <w:t>Rundown Costs:</w:t>
      </w:r>
      <w:r w:rsidRPr="00CA50AE">
        <w:rPr>
          <w:rFonts w:eastAsia="Times New Roman" w:cs="Times New Roman"/>
          <w:kern w:val="0"/>
          <w:sz w:val="22"/>
          <w:szCs w:val="22"/>
          <w14:ligatures w14:val="none"/>
        </w:rPr>
        <w:t xml:space="preserve"> £0.2M (Reserve for legal wind-down of the default fund).</w:t>
      </w:r>
    </w:p>
    <w:p w14:paraId="313BC180" w14:textId="09658BE6" w:rsidR="00CA50AE" w:rsidRPr="007D6CCF" w:rsidRDefault="00CA50AE" w:rsidP="007D6CCF">
      <w:pPr>
        <w:spacing w:after="120" w:line="240" w:lineRule="auto"/>
        <w:rPr>
          <w:rFonts w:eastAsia="Times New Roman" w:cs="Times New Roman"/>
          <w:kern w:val="0"/>
          <w:sz w:val="22"/>
          <w:szCs w:val="22"/>
          <w14:ligatures w14:val="none"/>
        </w:rPr>
      </w:pPr>
      <w:r w:rsidRPr="007D6CCF">
        <w:rPr>
          <w:rFonts w:eastAsia="Times New Roman" w:cs="Times New Roman"/>
          <w:kern w:val="0"/>
          <w:sz w:val="22"/>
          <w:szCs w:val="22"/>
          <w14:ligatures w14:val="none"/>
        </w:rPr>
        <w:t xml:space="preserve">Part 3 transitions GSCX into its role as the secure physical and digital repository for the group. By combining the agility of cloud infrastructure with the "fortress" security of an IBM Mainframe, the </w:t>
      </w:r>
      <w:r w:rsidRPr="007D6CCF">
        <w:rPr>
          <w:rFonts w:eastAsia="Times New Roman" w:cs="Times New Roman"/>
          <w:b/>
          <w:bCs/>
          <w:kern w:val="0"/>
          <w:sz w:val="22"/>
          <w:szCs w:val="22"/>
          <w14:ligatures w14:val="none"/>
        </w:rPr>
        <w:t>GSCX Custodian Service Provider (CSP)</w:t>
      </w:r>
      <w:r w:rsidRPr="007D6CCF">
        <w:rPr>
          <w:rFonts w:eastAsia="Times New Roman" w:cs="Times New Roman"/>
          <w:kern w:val="0"/>
          <w:sz w:val="22"/>
          <w:szCs w:val="22"/>
          <w14:ligatures w14:val="none"/>
        </w:rPr>
        <w:t xml:space="preserve"> provides the institutional-grade trust required for multi-billion-dollar trade flows.</w:t>
      </w:r>
    </w:p>
    <w:p w14:paraId="7BD5A674" w14:textId="77777777" w:rsidR="00CA50AE" w:rsidRPr="007D6CCF" w:rsidRDefault="00CA50AE" w:rsidP="007D6CCF">
      <w:pPr>
        <w:spacing w:after="120" w:line="240" w:lineRule="auto"/>
        <w:outlineLvl w:val="1"/>
        <w:rPr>
          <w:rFonts w:eastAsia="Times New Roman" w:cs="Times New Roman"/>
          <w:b/>
          <w:bCs/>
          <w:kern w:val="0"/>
          <w:sz w:val="28"/>
          <w:szCs w:val="28"/>
          <w14:ligatures w14:val="none"/>
        </w:rPr>
      </w:pPr>
      <w:r w:rsidRPr="007D6CCF">
        <w:rPr>
          <w:rFonts w:eastAsia="Times New Roman" w:cs="Times New Roman"/>
          <w:b/>
          <w:bCs/>
          <w:kern w:val="0"/>
          <w:sz w:val="28"/>
          <w:szCs w:val="28"/>
          <w14:ligatures w14:val="none"/>
        </w:rPr>
        <w:t>Part 3: GSCX Custodian Service Provider (Bermuda)</w:t>
      </w:r>
    </w:p>
    <w:p w14:paraId="4E5FB643" w14:textId="77777777" w:rsidR="00CA50AE" w:rsidRPr="007D6CCF" w:rsidRDefault="00CA50AE" w:rsidP="007D6CCF">
      <w:pPr>
        <w:spacing w:after="120" w:line="240" w:lineRule="auto"/>
        <w:rPr>
          <w:rFonts w:eastAsia="Times New Roman" w:cs="Times New Roman"/>
          <w:kern w:val="0"/>
          <w:sz w:val="22"/>
          <w:szCs w:val="22"/>
          <w14:ligatures w14:val="none"/>
        </w:rPr>
      </w:pPr>
      <w:r w:rsidRPr="007D6CCF">
        <w:rPr>
          <w:rFonts w:eastAsia="Times New Roman" w:cs="Times New Roman"/>
          <w:kern w:val="0"/>
          <w:sz w:val="22"/>
          <w:szCs w:val="22"/>
          <w14:ligatures w14:val="none"/>
        </w:rPr>
        <w:t xml:space="preserve">The CSP is the secure "Vault" of the GSCX Group. It is responsible for the safekeeping of stablecoins, digital sureties, cargo liability contracts, and the private keys that authorize movement within the </w:t>
      </w:r>
      <w:r w:rsidRPr="007D6CCF">
        <w:rPr>
          <w:rFonts w:eastAsia="Times New Roman" w:cs="Times New Roman"/>
          <w:b/>
          <w:bCs/>
          <w:kern w:val="0"/>
          <w:sz w:val="22"/>
          <w:szCs w:val="22"/>
          <w14:ligatures w14:val="none"/>
        </w:rPr>
        <w:t>MLETR Corridor</w:t>
      </w:r>
      <w:r w:rsidRPr="007D6CCF">
        <w:rPr>
          <w:rFonts w:eastAsia="Times New Roman" w:cs="Times New Roman"/>
          <w:kern w:val="0"/>
          <w:sz w:val="22"/>
          <w:szCs w:val="22"/>
          <w14:ligatures w14:val="none"/>
        </w:rPr>
        <w:t>.</w:t>
      </w:r>
    </w:p>
    <w:p w14:paraId="48E00793" w14:textId="77777777" w:rsidR="00CA50AE" w:rsidRPr="007D6CCF" w:rsidRDefault="00CA50AE" w:rsidP="007D6CCF">
      <w:pPr>
        <w:spacing w:after="120" w:line="240" w:lineRule="auto"/>
        <w:outlineLvl w:val="2"/>
        <w:rPr>
          <w:rFonts w:eastAsia="Times New Roman" w:cs="Times New Roman"/>
          <w:b/>
          <w:bCs/>
          <w:kern w:val="0"/>
          <w14:ligatures w14:val="none"/>
        </w:rPr>
      </w:pPr>
      <w:r w:rsidRPr="007D6CCF">
        <w:rPr>
          <w:rFonts w:eastAsia="Times New Roman" w:cs="Times New Roman"/>
          <w:b/>
          <w:bCs/>
          <w:kern w:val="0"/>
          <w14:ligatures w14:val="none"/>
        </w:rPr>
        <w:t>3.1 High-Level Design (HLD)</w:t>
      </w:r>
    </w:p>
    <w:p w14:paraId="558F6712" w14:textId="77777777" w:rsidR="00CA50AE" w:rsidRPr="007D6CCF" w:rsidRDefault="00CA50AE">
      <w:pPr>
        <w:numPr>
          <w:ilvl w:val="0"/>
          <w:numId w:val="15"/>
        </w:numPr>
        <w:spacing w:after="0" w:line="240" w:lineRule="auto"/>
        <w:rPr>
          <w:rFonts w:eastAsia="Times New Roman" w:cs="Times New Roman"/>
          <w:kern w:val="0"/>
          <w:sz w:val="22"/>
          <w:szCs w:val="22"/>
          <w14:ligatures w14:val="none"/>
        </w:rPr>
      </w:pPr>
      <w:r w:rsidRPr="007D6CCF">
        <w:rPr>
          <w:rFonts w:eastAsia="Times New Roman" w:cs="Times New Roman"/>
          <w:b/>
          <w:bCs/>
          <w:kern w:val="0"/>
          <w:sz w:val="22"/>
          <w:szCs w:val="22"/>
          <w14:ligatures w14:val="none"/>
        </w:rPr>
        <w:lastRenderedPageBreak/>
        <w:t>Jurisdiction:</w:t>
      </w:r>
      <w:r w:rsidRPr="007D6CCF">
        <w:rPr>
          <w:rFonts w:eastAsia="Times New Roman" w:cs="Times New Roman"/>
          <w:kern w:val="0"/>
          <w:sz w:val="22"/>
          <w:szCs w:val="22"/>
          <w14:ligatures w14:val="none"/>
        </w:rPr>
        <w:t xml:space="preserve"> Bermuda (Bermuda Monetary Authority - BMA).</w:t>
      </w:r>
    </w:p>
    <w:p w14:paraId="7972011E" w14:textId="77777777" w:rsidR="00CA50AE" w:rsidRPr="007D6CCF" w:rsidRDefault="00CA50AE">
      <w:pPr>
        <w:numPr>
          <w:ilvl w:val="0"/>
          <w:numId w:val="15"/>
        </w:numPr>
        <w:spacing w:after="120" w:line="240" w:lineRule="auto"/>
        <w:rPr>
          <w:rFonts w:eastAsia="Times New Roman" w:cs="Times New Roman"/>
          <w:kern w:val="0"/>
          <w:sz w:val="22"/>
          <w:szCs w:val="22"/>
          <w14:ligatures w14:val="none"/>
        </w:rPr>
      </w:pPr>
      <w:r w:rsidRPr="007D6CCF">
        <w:rPr>
          <w:rFonts w:eastAsia="Times New Roman" w:cs="Times New Roman"/>
          <w:b/>
          <w:bCs/>
          <w:kern w:val="0"/>
          <w:sz w:val="22"/>
          <w:szCs w:val="22"/>
          <w14:ligatures w14:val="none"/>
        </w:rPr>
        <w:t>Licensing Path:</w:t>
      </w:r>
      <w:r w:rsidRPr="007D6CCF">
        <w:rPr>
          <w:rFonts w:eastAsia="Times New Roman" w:cs="Times New Roman"/>
          <w:kern w:val="0"/>
          <w:sz w:val="22"/>
          <w:szCs w:val="22"/>
          <w14:ligatures w14:val="none"/>
        </w:rPr>
        <w:t xml:space="preserve"> </w:t>
      </w:r>
      <w:r w:rsidRPr="007D6CCF">
        <w:rPr>
          <w:rFonts w:eastAsia="Times New Roman" w:cs="Times New Roman"/>
          <w:b/>
          <w:bCs/>
          <w:kern w:val="0"/>
          <w:sz w:val="22"/>
          <w:szCs w:val="22"/>
          <w14:ligatures w14:val="none"/>
        </w:rPr>
        <w:t>Class M (Modified)</w:t>
      </w:r>
      <w:r w:rsidRPr="007D6CCF">
        <w:rPr>
          <w:rFonts w:eastAsia="Times New Roman" w:cs="Times New Roman"/>
          <w:kern w:val="0"/>
          <w:sz w:val="22"/>
          <w:szCs w:val="22"/>
          <w14:ligatures w14:val="none"/>
        </w:rPr>
        <w:t xml:space="preserve"> initially, with an immediate development track toward a </w:t>
      </w:r>
      <w:r w:rsidRPr="007D6CCF">
        <w:rPr>
          <w:rFonts w:eastAsia="Times New Roman" w:cs="Times New Roman"/>
          <w:b/>
          <w:bCs/>
          <w:kern w:val="0"/>
          <w:sz w:val="22"/>
          <w:szCs w:val="22"/>
          <w14:ligatures w14:val="none"/>
        </w:rPr>
        <w:t>Class F (Full)</w:t>
      </w:r>
      <w:r w:rsidRPr="007D6CCF">
        <w:rPr>
          <w:rFonts w:eastAsia="Times New Roman" w:cs="Times New Roman"/>
          <w:kern w:val="0"/>
          <w:sz w:val="22"/>
          <w:szCs w:val="22"/>
          <w14:ligatures w14:val="none"/>
        </w:rPr>
        <w:t xml:space="preserve"> license.</w:t>
      </w:r>
    </w:p>
    <w:p w14:paraId="25A1C51A" w14:textId="77777777" w:rsidR="00CA50AE" w:rsidRPr="007D6CCF" w:rsidRDefault="00CA50AE">
      <w:pPr>
        <w:numPr>
          <w:ilvl w:val="0"/>
          <w:numId w:val="15"/>
        </w:numPr>
        <w:spacing w:after="0" w:line="240" w:lineRule="auto"/>
        <w:rPr>
          <w:rFonts w:eastAsia="Times New Roman" w:cs="Times New Roman"/>
          <w:kern w:val="0"/>
          <w:sz w:val="22"/>
          <w:szCs w:val="22"/>
          <w14:ligatures w14:val="none"/>
        </w:rPr>
      </w:pPr>
      <w:r w:rsidRPr="007D6CCF">
        <w:rPr>
          <w:rFonts w:eastAsia="Times New Roman" w:cs="Times New Roman"/>
          <w:b/>
          <w:bCs/>
          <w:kern w:val="0"/>
          <w:sz w:val="22"/>
          <w:szCs w:val="22"/>
          <w14:ligatures w14:val="none"/>
        </w:rPr>
        <w:t>Dual-Layer Architecture:</w:t>
      </w:r>
    </w:p>
    <w:p w14:paraId="4A132AD2" w14:textId="77777777" w:rsidR="00CA50AE" w:rsidRPr="007D6CCF" w:rsidRDefault="00CA50AE">
      <w:pPr>
        <w:numPr>
          <w:ilvl w:val="1"/>
          <w:numId w:val="15"/>
        </w:numPr>
        <w:spacing w:after="0" w:line="240" w:lineRule="auto"/>
        <w:rPr>
          <w:rFonts w:eastAsia="Times New Roman" w:cs="Times New Roman"/>
          <w:kern w:val="0"/>
          <w:sz w:val="22"/>
          <w:szCs w:val="22"/>
          <w14:ligatures w14:val="none"/>
        </w:rPr>
      </w:pPr>
      <w:r w:rsidRPr="007D6CCF">
        <w:rPr>
          <w:rFonts w:eastAsia="Times New Roman" w:cs="Times New Roman"/>
          <w:b/>
          <w:bCs/>
          <w:kern w:val="0"/>
          <w:sz w:val="22"/>
          <w:szCs w:val="22"/>
          <w14:ligatures w14:val="none"/>
        </w:rPr>
        <w:t>Tier 2 (Cloud):</w:t>
      </w:r>
      <w:r w:rsidRPr="007D6CCF">
        <w:rPr>
          <w:rFonts w:eastAsia="Times New Roman" w:cs="Times New Roman"/>
          <w:kern w:val="0"/>
          <w:sz w:val="22"/>
          <w:szCs w:val="22"/>
          <w14:ligatures w14:val="none"/>
        </w:rPr>
        <w:t xml:space="preserve"> The existing production-stage cloud product provides rapid scaling and accessibility for day-to-day transaction processing.</w:t>
      </w:r>
    </w:p>
    <w:p w14:paraId="5C5E92DA" w14:textId="77777777" w:rsidR="00CA50AE" w:rsidRPr="007D6CCF" w:rsidRDefault="00CA50AE">
      <w:pPr>
        <w:numPr>
          <w:ilvl w:val="1"/>
          <w:numId w:val="15"/>
        </w:numPr>
        <w:spacing w:after="120" w:line="240" w:lineRule="auto"/>
        <w:rPr>
          <w:rFonts w:eastAsia="Times New Roman" w:cs="Times New Roman"/>
          <w:kern w:val="0"/>
          <w:sz w:val="22"/>
          <w:szCs w:val="22"/>
          <w14:ligatures w14:val="none"/>
        </w:rPr>
      </w:pPr>
      <w:r w:rsidRPr="007D6CCF">
        <w:rPr>
          <w:rFonts w:eastAsia="Times New Roman" w:cs="Times New Roman"/>
          <w:b/>
          <w:bCs/>
          <w:kern w:val="0"/>
          <w:sz w:val="22"/>
          <w:szCs w:val="22"/>
          <w14:ligatures w14:val="none"/>
        </w:rPr>
        <w:t>Tier 1 (Mainframe):</w:t>
      </w:r>
      <w:r w:rsidRPr="007D6CCF">
        <w:rPr>
          <w:rFonts w:eastAsia="Times New Roman" w:cs="Times New Roman"/>
          <w:kern w:val="0"/>
          <w:sz w:val="22"/>
          <w:szCs w:val="22"/>
          <w14:ligatures w14:val="none"/>
        </w:rPr>
        <w:t xml:space="preserve"> An </w:t>
      </w:r>
      <w:r w:rsidRPr="007D6CCF">
        <w:rPr>
          <w:rFonts w:eastAsia="Times New Roman" w:cs="Times New Roman"/>
          <w:b/>
          <w:bCs/>
          <w:kern w:val="0"/>
          <w:sz w:val="22"/>
          <w:szCs w:val="22"/>
          <w14:ligatures w14:val="none"/>
        </w:rPr>
        <w:t>IBM LinuxONE</w:t>
      </w:r>
      <w:r w:rsidRPr="007D6CCF">
        <w:rPr>
          <w:rFonts w:eastAsia="Times New Roman" w:cs="Times New Roman"/>
          <w:kern w:val="0"/>
          <w:sz w:val="22"/>
          <w:szCs w:val="22"/>
          <w14:ligatures w14:val="none"/>
        </w:rPr>
        <w:t xml:space="preserve"> layer is added to host sensitive workloads within a </w:t>
      </w:r>
      <w:r w:rsidRPr="007D6CCF">
        <w:rPr>
          <w:rFonts w:eastAsia="Times New Roman" w:cs="Times New Roman"/>
          <w:b/>
          <w:bCs/>
          <w:kern w:val="0"/>
          <w:sz w:val="22"/>
          <w:szCs w:val="22"/>
          <w14:ligatures w14:val="none"/>
        </w:rPr>
        <w:t>Secure Service Container (SSC)</w:t>
      </w:r>
      <w:r w:rsidRPr="007D6CCF">
        <w:rPr>
          <w:rFonts w:eastAsia="Times New Roman" w:cs="Times New Roman"/>
          <w:kern w:val="0"/>
          <w:sz w:val="22"/>
          <w:szCs w:val="22"/>
          <w14:ligatures w14:val="none"/>
        </w:rPr>
        <w:t xml:space="preserve">, providing </w:t>
      </w:r>
      <w:r w:rsidRPr="007D6CCF">
        <w:rPr>
          <w:rFonts w:eastAsia="Times New Roman" w:cs="Times New Roman"/>
          <w:b/>
          <w:bCs/>
          <w:kern w:val="0"/>
          <w:sz w:val="22"/>
          <w:szCs w:val="22"/>
          <w14:ligatures w14:val="none"/>
        </w:rPr>
        <w:t>FIPS 140-2 Level 4</w:t>
      </w:r>
      <w:r w:rsidRPr="007D6CCF">
        <w:rPr>
          <w:rFonts w:eastAsia="Times New Roman" w:cs="Times New Roman"/>
          <w:kern w:val="0"/>
          <w:sz w:val="22"/>
          <w:szCs w:val="22"/>
          <w14:ligatures w14:val="none"/>
        </w:rPr>
        <w:t xml:space="preserve"> hardware security—the highest industry standard for tamper-resistance.</w:t>
      </w:r>
    </w:p>
    <w:p w14:paraId="3334A9DC" w14:textId="77777777" w:rsidR="00CA50AE" w:rsidRPr="007D6CCF" w:rsidRDefault="00CA50AE">
      <w:pPr>
        <w:numPr>
          <w:ilvl w:val="0"/>
          <w:numId w:val="15"/>
        </w:numPr>
        <w:spacing w:after="120" w:line="240" w:lineRule="auto"/>
        <w:rPr>
          <w:rFonts w:eastAsia="Times New Roman" w:cs="Times New Roman"/>
          <w:kern w:val="0"/>
          <w:sz w:val="22"/>
          <w:szCs w:val="22"/>
          <w14:ligatures w14:val="none"/>
        </w:rPr>
      </w:pPr>
      <w:r w:rsidRPr="007D6CCF">
        <w:rPr>
          <w:rFonts w:eastAsia="Times New Roman" w:cs="Times New Roman"/>
          <w:b/>
          <w:bCs/>
          <w:kern w:val="0"/>
          <w:sz w:val="22"/>
          <w:szCs w:val="22"/>
          <w14:ligatures w14:val="none"/>
        </w:rPr>
        <w:t>Interconnectivity:</w:t>
      </w:r>
      <w:r w:rsidRPr="007D6CCF">
        <w:rPr>
          <w:rFonts w:eastAsia="Times New Roman" w:cs="Times New Roman"/>
          <w:kern w:val="0"/>
          <w:sz w:val="22"/>
          <w:szCs w:val="22"/>
          <w14:ligatures w14:val="none"/>
        </w:rPr>
        <w:t xml:space="preserve"> Provides real-time custodial reporting to the GSCX Clearinghouse to verify collateral sufficiency before trades are cleared.</w:t>
      </w:r>
    </w:p>
    <w:p w14:paraId="72E194CB" w14:textId="77777777" w:rsidR="00CA50AE" w:rsidRPr="007D6CCF" w:rsidRDefault="00CA50AE" w:rsidP="007D6CCF">
      <w:pPr>
        <w:spacing w:after="120" w:line="240" w:lineRule="auto"/>
        <w:outlineLvl w:val="2"/>
        <w:rPr>
          <w:rFonts w:eastAsia="Times New Roman" w:cs="Times New Roman"/>
          <w:b/>
          <w:bCs/>
          <w:kern w:val="0"/>
          <w14:ligatures w14:val="none"/>
        </w:rPr>
      </w:pPr>
      <w:r w:rsidRPr="007D6CCF">
        <w:rPr>
          <w:rFonts w:eastAsia="Times New Roman" w:cs="Times New Roman"/>
          <w:b/>
          <w:bCs/>
          <w:kern w:val="0"/>
          <w14:ligatures w14:val="none"/>
        </w:rPr>
        <w:t>3.2 Detailed Design (Technical &amp; Operational)</w:t>
      </w:r>
    </w:p>
    <w:p w14:paraId="5316375E" w14:textId="77777777" w:rsidR="00CA50AE" w:rsidRPr="007D6CCF" w:rsidRDefault="00CA50AE" w:rsidP="007D6CCF">
      <w:pPr>
        <w:spacing w:after="120" w:line="240" w:lineRule="auto"/>
        <w:outlineLvl w:val="3"/>
        <w:rPr>
          <w:rFonts w:eastAsia="Times New Roman" w:cs="Times New Roman"/>
          <w:b/>
          <w:bCs/>
          <w:kern w:val="0"/>
          <w:sz w:val="22"/>
          <w:szCs w:val="22"/>
          <w14:ligatures w14:val="none"/>
        </w:rPr>
      </w:pPr>
      <w:r w:rsidRPr="007D6CCF">
        <w:rPr>
          <w:rFonts w:eastAsia="Times New Roman" w:cs="Times New Roman"/>
          <w:b/>
          <w:bCs/>
          <w:kern w:val="0"/>
          <w:sz w:val="22"/>
          <w:szCs w:val="22"/>
          <w14:ligatures w14:val="none"/>
        </w:rPr>
        <w:t>A. IBM Mainframe Integration (The "Tier 1" Amendment)</w:t>
      </w:r>
    </w:p>
    <w:p w14:paraId="1656E24C" w14:textId="77777777" w:rsidR="00CA50AE" w:rsidRPr="007D6CCF" w:rsidRDefault="00CA50AE" w:rsidP="007D6CCF">
      <w:pPr>
        <w:spacing w:after="120" w:line="240" w:lineRule="auto"/>
        <w:rPr>
          <w:rFonts w:eastAsia="Times New Roman" w:cs="Times New Roman"/>
          <w:kern w:val="0"/>
          <w:sz w:val="22"/>
          <w:szCs w:val="22"/>
          <w14:ligatures w14:val="none"/>
        </w:rPr>
      </w:pPr>
      <w:r w:rsidRPr="007D6CCF">
        <w:rPr>
          <w:rFonts w:eastAsia="Times New Roman" w:cs="Times New Roman"/>
          <w:kern w:val="0"/>
          <w:sz w:val="22"/>
          <w:szCs w:val="22"/>
          <w14:ligatures w14:val="none"/>
        </w:rPr>
        <w:t>GSCX is not abandoning its cloud roots but "fortifying" them.</w:t>
      </w:r>
    </w:p>
    <w:p w14:paraId="1E344C96" w14:textId="77777777" w:rsidR="00CA50AE" w:rsidRPr="007D6CCF" w:rsidRDefault="00CA50AE">
      <w:pPr>
        <w:numPr>
          <w:ilvl w:val="0"/>
          <w:numId w:val="16"/>
        </w:numPr>
        <w:spacing w:after="0" w:line="240" w:lineRule="auto"/>
        <w:rPr>
          <w:rFonts w:eastAsia="Times New Roman" w:cs="Times New Roman"/>
          <w:kern w:val="0"/>
          <w:sz w:val="22"/>
          <w:szCs w:val="22"/>
          <w14:ligatures w14:val="none"/>
        </w:rPr>
      </w:pPr>
      <w:r w:rsidRPr="007D6CCF">
        <w:rPr>
          <w:rFonts w:eastAsia="Times New Roman" w:cs="Times New Roman"/>
          <w:b/>
          <w:bCs/>
          <w:kern w:val="0"/>
          <w:sz w:val="22"/>
          <w:szCs w:val="22"/>
          <w14:ligatures w14:val="none"/>
        </w:rPr>
        <w:t>IBM Collaboration:</w:t>
      </w:r>
      <w:r w:rsidRPr="007D6CCF">
        <w:rPr>
          <w:rFonts w:eastAsia="Times New Roman" w:cs="Times New Roman"/>
          <w:kern w:val="0"/>
          <w:sz w:val="22"/>
          <w:szCs w:val="22"/>
          <w14:ligatures w14:val="none"/>
        </w:rPr>
        <w:t xml:space="preserve"> Partnering with IBM for the transition of core key-management modules to the Mainframe environment.</w:t>
      </w:r>
    </w:p>
    <w:p w14:paraId="576ADB33" w14:textId="77777777" w:rsidR="00CA50AE" w:rsidRPr="007D6CCF" w:rsidRDefault="00CA50AE">
      <w:pPr>
        <w:numPr>
          <w:ilvl w:val="0"/>
          <w:numId w:val="16"/>
        </w:numPr>
        <w:spacing w:after="0" w:line="240" w:lineRule="auto"/>
        <w:rPr>
          <w:rFonts w:eastAsia="Times New Roman" w:cs="Times New Roman"/>
          <w:kern w:val="0"/>
          <w:sz w:val="22"/>
          <w:szCs w:val="22"/>
          <w14:ligatures w14:val="none"/>
        </w:rPr>
      </w:pPr>
      <w:r w:rsidRPr="007D6CCF">
        <w:rPr>
          <w:rFonts w:eastAsia="Times New Roman" w:cs="Times New Roman"/>
          <w:b/>
          <w:bCs/>
          <w:kern w:val="0"/>
          <w:sz w:val="22"/>
          <w:szCs w:val="22"/>
          <w14:ligatures w14:val="none"/>
        </w:rPr>
        <w:t>Secure Execution:</w:t>
      </w:r>
      <w:r w:rsidRPr="007D6CCF">
        <w:rPr>
          <w:rFonts w:eastAsia="Times New Roman" w:cs="Times New Roman"/>
          <w:kern w:val="0"/>
          <w:sz w:val="22"/>
          <w:szCs w:val="22"/>
          <w14:ligatures w14:val="none"/>
        </w:rPr>
        <w:t xml:space="preserve"> Utilizing </w:t>
      </w:r>
      <w:r w:rsidRPr="007D6CCF">
        <w:rPr>
          <w:rFonts w:eastAsia="Times New Roman" w:cs="Times New Roman"/>
          <w:b/>
          <w:bCs/>
          <w:kern w:val="0"/>
          <w:sz w:val="22"/>
          <w:szCs w:val="22"/>
          <w14:ligatures w14:val="none"/>
        </w:rPr>
        <w:t>Confidential Computing</w:t>
      </w:r>
      <w:r w:rsidRPr="007D6CCF">
        <w:rPr>
          <w:rFonts w:eastAsia="Times New Roman" w:cs="Times New Roman"/>
          <w:kern w:val="0"/>
          <w:sz w:val="22"/>
          <w:szCs w:val="22"/>
          <w14:ligatures w14:val="none"/>
        </w:rPr>
        <w:t xml:space="preserve"> (IBM Secure Execution for Linux) to ensure that even system administrators cannot view or tamper with client private keys during use.</w:t>
      </w:r>
    </w:p>
    <w:p w14:paraId="39682305" w14:textId="77777777" w:rsidR="00CA50AE" w:rsidRPr="007D6CCF" w:rsidRDefault="00CA50AE">
      <w:pPr>
        <w:numPr>
          <w:ilvl w:val="0"/>
          <w:numId w:val="16"/>
        </w:numPr>
        <w:spacing w:after="120" w:line="240" w:lineRule="auto"/>
        <w:rPr>
          <w:rFonts w:eastAsia="Times New Roman" w:cs="Times New Roman"/>
          <w:kern w:val="0"/>
          <w:sz w:val="22"/>
          <w:szCs w:val="22"/>
          <w14:ligatures w14:val="none"/>
        </w:rPr>
      </w:pPr>
      <w:r w:rsidRPr="007D6CCF">
        <w:rPr>
          <w:rFonts w:eastAsia="Times New Roman" w:cs="Times New Roman"/>
          <w:b/>
          <w:bCs/>
          <w:kern w:val="0"/>
          <w:sz w:val="22"/>
          <w:szCs w:val="22"/>
          <w14:ligatures w14:val="none"/>
        </w:rPr>
        <w:t>Hardware Security Module (HSM):</w:t>
      </w:r>
      <w:r w:rsidRPr="007D6CCF">
        <w:rPr>
          <w:rFonts w:eastAsia="Times New Roman" w:cs="Times New Roman"/>
          <w:kern w:val="0"/>
          <w:sz w:val="22"/>
          <w:szCs w:val="22"/>
          <w14:ligatures w14:val="none"/>
        </w:rPr>
        <w:t xml:space="preserve"> Employment of the Crypto Express card to provide physically isolated cryptographic operations.</w:t>
      </w:r>
    </w:p>
    <w:p w14:paraId="6B145B71" w14:textId="77777777" w:rsidR="00CA50AE" w:rsidRPr="007D6CCF" w:rsidRDefault="00CA50AE" w:rsidP="007D6CCF">
      <w:pPr>
        <w:spacing w:after="120" w:line="240" w:lineRule="auto"/>
        <w:outlineLvl w:val="3"/>
        <w:rPr>
          <w:rFonts w:eastAsia="Times New Roman" w:cs="Times New Roman"/>
          <w:b/>
          <w:bCs/>
          <w:kern w:val="0"/>
          <w:sz w:val="22"/>
          <w:szCs w:val="22"/>
          <w14:ligatures w14:val="none"/>
        </w:rPr>
      </w:pPr>
      <w:r w:rsidRPr="007D6CCF">
        <w:rPr>
          <w:rFonts w:eastAsia="Times New Roman" w:cs="Times New Roman"/>
          <w:b/>
          <w:bCs/>
          <w:kern w:val="0"/>
          <w:sz w:val="22"/>
          <w:szCs w:val="22"/>
          <w14:ligatures w14:val="none"/>
        </w:rPr>
        <w:t>B. Asset Coverage &amp; Insurance</w:t>
      </w:r>
    </w:p>
    <w:p w14:paraId="0704FC15" w14:textId="77777777" w:rsidR="00CA50AE" w:rsidRPr="007D6CCF" w:rsidRDefault="00CA50AE">
      <w:pPr>
        <w:numPr>
          <w:ilvl w:val="0"/>
          <w:numId w:val="17"/>
        </w:numPr>
        <w:spacing w:after="0" w:line="240" w:lineRule="auto"/>
        <w:rPr>
          <w:rFonts w:eastAsia="Times New Roman" w:cs="Times New Roman"/>
          <w:kern w:val="0"/>
          <w:sz w:val="22"/>
          <w:szCs w:val="22"/>
          <w14:ligatures w14:val="none"/>
        </w:rPr>
      </w:pPr>
      <w:r w:rsidRPr="007D6CCF">
        <w:rPr>
          <w:rFonts w:eastAsia="Times New Roman" w:cs="Times New Roman"/>
          <w:b/>
          <w:bCs/>
          <w:kern w:val="0"/>
          <w:sz w:val="22"/>
          <w:szCs w:val="22"/>
          <w14:ligatures w14:val="none"/>
        </w:rPr>
        <w:t>Collateral Types:</w:t>
      </w:r>
      <w:r w:rsidRPr="007D6CCF">
        <w:rPr>
          <w:rFonts w:eastAsia="Times New Roman" w:cs="Times New Roman"/>
          <w:kern w:val="0"/>
          <w:sz w:val="22"/>
          <w:szCs w:val="22"/>
          <w14:ligatures w14:val="none"/>
        </w:rPr>
        <w:t xml:space="preserve"> Holds and moves stablecoins, tokenized surety bonds, and digital cargo contracts.</w:t>
      </w:r>
    </w:p>
    <w:p w14:paraId="6547792F" w14:textId="77777777" w:rsidR="00CA50AE" w:rsidRPr="007D6CCF" w:rsidRDefault="00CA50AE">
      <w:pPr>
        <w:numPr>
          <w:ilvl w:val="0"/>
          <w:numId w:val="17"/>
        </w:numPr>
        <w:spacing w:after="120" w:line="240" w:lineRule="auto"/>
        <w:rPr>
          <w:rFonts w:eastAsia="Times New Roman" w:cs="Times New Roman"/>
          <w:kern w:val="0"/>
          <w:sz w:val="22"/>
          <w:szCs w:val="22"/>
          <w14:ligatures w14:val="none"/>
        </w:rPr>
      </w:pPr>
      <w:r w:rsidRPr="007D6CCF">
        <w:rPr>
          <w:rFonts w:eastAsia="Times New Roman" w:cs="Times New Roman"/>
          <w:b/>
          <w:bCs/>
          <w:kern w:val="0"/>
          <w:sz w:val="22"/>
          <w:szCs w:val="22"/>
          <w14:ligatures w14:val="none"/>
        </w:rPr>
        <w:t>Key Protection:</w:t>
      </w:r>
      <w:r w:rsidRPr="007D6CCF">
        <w:rPr>
          <w:rFonts w:eastAsia="Times New Roman" w:cs="Times New Roman"/>
          <w:kern w:val="0"/>
          <w:sz w:val="22"/>
          <w:szCs w:val="22"/>
          <w14:ligatures w14:val="none"/>
        </w:rPr>
        <w:t xml:space="preserve"> The </w:t>
      </w:r>
      <w:r w:rsidRPr="007D6CCF">
        <w:rPr>
          <w:rFonts w:eastAsia="Times New Roman" w:cs="Times New Roman"/>
          <w:b/>
          <w:bCs/>
          <w:kern w:val="0"/>
          <w:sz w:val="22"/>
          <w:szCs w:val="22"/>
          <w14:ligatures w14:val="none"/>
        </w:rPr>
        <w:t>GSCX Captive</w:t>
      </w:r>
      <w:r w:rsidRPr="007D6CCF">
        <w:rPr>
          <w:rFonts w:eastAsia="Times New Roman" w:cs="Times New Roman"/>
          <w:kern w:val="0"/>
          <w:sz w:val="22"/>
          <w:szCs w:val="22"/>
          <w14:ligatures w14:val="none"/>
        </w:rPr>
        <w:t xml:space="preserve"> (Part 4) provides a dedicated insurance wrap specifically for the CSP’s private keys and operational errors/omissions (E&amp;O).</w:t>
      </w:r>
    </w:p>
    <w:p w14:paraId="0200EBD3" w14:textId="77777777" w:rsidR="00CA50AE" w:rsidRPr="007D6CCF" w:rsidRDefault="00CA50AE" w:rsidP="007D6CCF">
      <w:pPr>
        <w:spacing w:after="120" w:line="240" w:lineRule="auto"/>
        <w:outlineLvl w:val="3"/>
        <w:rPr>
          <w:rFonts w:eastAsia="Times New Roman" w:cs="Times New Roman"/>
          <w:b/>
          <w:bCs/>
          <w:kern w:val="0"/>
          <w:sz w:val="22"/>
          <w:szCs w:val="22"/>
          <w14:ligatures w14:val="none"/>
        </w:rPr>
      </w:pPr>
      <w:r w:rsidRPr="007D6CCF">
        <w:rPr>
          <w:rFonts w:eastAsia="Times New Roman" w:cs="Times New Roman"/>
          <w:b/>
          <w:bCs/>
          <w:kern w:val="0"/>
          <w:sz w:val="22"/>
          <w:szCs w:val="22"/>
          <w14:ligatures w14:val="none"/>
        </w:rPr>
        <w:t>C. Regulatory Strategy</w:t>
      </w:r>
    </w:p>
    <w:p w14:paraId="7863B8C5" w14:textId="77777777" w:rsidR="00CA50AE" w:rsidRPr="007D6CCF" w:rsidRDefault="00CA50AE">
      <w:pPr>
        <w:numPr>
          <w:ilvl w:val="0"/>
          <w:numId w:val="18"/>
        </w:numPr>
        <w:spacing w:after="0" w:line="240" w:lineRule="auto"/>
        <w:rPr>
          <w:rFonts w:eastAsia="Times New Roman" w:cs="Times New Roman"/>
          <w:kern w:val="0"/>
          <w:sz w:val="22"/>
          <w:szCs w:val="22"/>
          <w14:ligatures w14:val="none"/>
        </w:rPr>
      </w:pPr>
      <w:r w:rsidRPr="007D6CCF">
        <w:rPr>
          <w:rFonts w:eastAsia="Times New Roman" w:cs="Times New Roman"/>
          <w:b/>
          <w:bCs/>
          <w:kern w:val="0"/>
          <w:sz w:val="22"/>
          <w:szCs w:val="22"/>
          <w14:ligatures w14:val="none"/>
        </w:rPr>
        <w:t>Regulatory Capital:</w:t>
      </w:r>
      <w:r w:rsidRPr="007D6CCF">
        <w:rPr>
          <w:rFonts w:eastAsia="Times New Roman" w:cs="Times New Roman"/>
          <w:kern w:val="0"/>
          <w:sz w:val="22"/>
          <w:szCs w:val="22"/>
          <w14:ligatures w14:val="none"/>
        </w:rPr>
        <w:t xml:space="preserve"> Full commitment for Class M/F is obtained upfront, with £0.5M allocated in the Series A raise and the remainder available on a "Just-In-Time" basis.</w:t>
      </w:r>
    </w:p>
    <w:p w14:paraId="24B44379" w14:textId="77777777" w:rsidR="00CA50AE" w:rsidRPr="007D6CCF" w:rsidRDefault="00CA50AE">
      <w:pPr>
        <w:numPr>
          <w:ilvl w:val="0"/>
          <w:numId w:val="18"/>
        </w:numPr>
        <w:spacing w:after="120" w:line="240" w:lineRule="auto"/>
        <w:rPr>
          <w:rFonts w:eastAsia="Times New Roman" w:cs="Times New Roman"/>
          <w:kern w:val="0"/>
          <w:sz w:val="22"/>
          <w:szCs w:val="22"/>
          <w14:ligatures w14:val="none"/>
        </w:rPr>
      </w:pPr>
      <w:r w:rsidRPr="007D6CCF">
        <w:rPr>
          <w:rFonts w:eastAsia="Times New Roman" w:cs="Times New Roman"/>
          <w:b/>
          <w:bCs/>
          <w:kern w:val="0"/>
          <w:sz w:val="22"/>
          <w:szCs w:val="22"/>
          <w14:ligatures w14:val="none"/>
        </w:rPr>
        <w:t>Legal Lead:</w:t>
      </w:r>
      <w:r w:rsidRPr="007D6CCF">
        <w:rPr>
          <w:rFonts w:eastAsia="Times New Roman" w:cs="Times New Roman"/>
          <w:kern w:val="0"/>
          <w:sz w:val="22"/>
          <w:szCs w:val="22"/>
          <w14:ligatures w14:val="none"/>
        </w:rPr>
        <w:t xml:space="preserve"> </w:t>
      </w:r>
      <w:r w:rsidRPr="007D6CCF">
        <w:rPr>
          <w:rFonts w:eastAsia="Times New Roman" w:cs="Times New Roman"/>
          <w:b/>
          <w:bCs/>
          <w:kern w:val="0"/>
          <w:sz w:val="22"/>
          <w:szCs w:val="22"/>
          <w14:ligatures w14:val="none"/>
        </w:rPr>
        <w:t>Jerome Wilson</w:t>
      </w:r>
      <w:r w:rsidRPr="007D6CCF">
        <w:rPr>
          <w:rFonts w:eastAsia="Times New Roman" w:cs="Times New Roman"/>
          <w:kern w:val="0"/>
          <w:sz w:val="22"/>
          <w:szCs w:val="22"/>
          <w14:ligatures w14:val="none"/>
        </w:rPr>
        <w:t xml:space="preserve"> at </w:t>
      </w:r>
      <w:r w:rsidRPr="007D6CCF">
        <w:rPr>
          <w:rFonts w:eastAsia="Times New Roman" w:cs="Times New Roman"/>
          <w:b/>
          <w:bCs/>
          <w:kern w:val="0"/>
          <w:sz w:val="22"/>
          <w:szCs w:val="22"/>
          <w14:ligatures w14:val="none"/>
        </w:rPr>
        <w:t>Appleby Global Services</w:t>
      </w:r>
      <w:r w:rsidRPr="007D6CCF">
        <w:rPr>
          <w:rFonts w:eastAsia="Times New Roman" w:cs="Times New Roman"/>
          <w:kern w:val="0"/>
          <w:sz w:val="22"/>
          <w:szCs w:val="22"/>
          <w14:ligatures w14:val="none"/>
        </w:rPr>
        <w:t xml:space="preserve"> is the designated counsel. His experience in graduating firms like CoinZoom from Class M to Class F is a critical de-risking factor for the "Aspiring" status.</w:t>
      </w:r>
    </w:p>
    <w:p w14:paraId="7091C618" w14:textId="77777777" w:rsidR="00CA50AE" w:rsidRPr="007D6CCF" w:rsidRDefault="00CA50AE" w:rsidP="008F0391">
      <w:pPr>
        <w:spacing w:before="120" w:after="120" w:line="240" w:lineRule="auto"/>
        <w:outlineLvl w:val="2"/>
        <w:rPr>
          <w:rFonts w:eastAsia="Times New Roman" w:cs="Times New Roman"/>
          <w:b/>
          <w:bCs/>
          <w:kern w:val="0"/>
          <w:sz w:val="22"/>
          <w:szCs w:val="22"/>
          <w14:ligatures w14:val="none"/>
        </w:rPr>
      </w:pPr>
      <w:r w:rsidRPr="007D6CCF">
        <w:rPr>
          <w:rFonts w:eastAsia="Times New Roman" w:cs="Times New Roman"/>
          <w:b/>
          <w:bCs/>
          <w:kern w:val="0"/>
          <w:sz w:val="22"/>
          <w:szCs w:val="22"/>
          <w14:ligatures w14:val="none"/>
        </w:rPr>
        <w:t>3.3 Capital Allocation &amp; Budget: GSCX CSP</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395"/>
        <w:gridCol w:w="1974"/>
        <w:gridCol w:w="1917"/>
        <w:gridCol w:w="1505"/>
      </w:tblGrid>
      <w:tr w:rsidR="00CA50AE" w:rsidRPr="007D6CCF" w14:paraId="1532C5F8" w14:textId="77777777">
        <w:trPr>
          <w:tblHeader/>
          <w:tblCellSpacing w:w="15" w:type="dxa"/>
        </w:trPr>
        <w:tc>
          <w:tcPr>
            <w:tcW w:w="0" w:type="auto"/>
            <w:vAlign w:val="center"/>
            <w:hideMark/>
          </w:tcPr>
          <w:p w14:paraId="1DB8538B" w14:textId="77777777" w:rsidR="00CA50AE" w:rsidRPr="008F0391" w:rsidRDefault="00CA50AE" w:rsidP="007D6CCF">
            <w:pPr>
              <w:spacing w:after="120" w:line="240" w:lineRule="auto"/>
              <w:rPr>
                <w:rFonts w:eastAsia="Times New Roman" w:cs="Times New Roman"/>
                <w:b/>
                <w:bCs/>
                <w:kern w:val="0"/>
                <w:sz w:val="20"/>
                <w:szCs w:val="20"/>
                <w14:ligatures w14:val="none"/>
              </w:rPr>
            </w:pPr>
            <w:r w:rsidRPr="008F0391">
              <w:rPr>
                <w:rFonts w:eastAsia="Times New Roman" w:cs="Times New Roman"/>
                <w:b/>
                <w:bCs/>
                <w:kern w:val="0"/>
                <w:sz w:val="20"/>
                <w:szCs w:val="20"/>
                <w14:ligatures w14:val="none"/>
              </w:rPr>
              <w:t>Category</w:t>
            </w:r>
          </w:p>
        </w:tc>
        <w:tc>
          <w:tcPr>
            <w:tcW w:w="0" w:type="auto"/>
            <w:vAlign w:val="center"/>
            <w:hideMark/>
          </w:tcPr>
          <w:p w14:paraId="4369B1BF" w14:textId="77777777" w:rsidR="00CA50AE" w:rsidRPr="008F0391" w:rsidRDefault="00CA50AE" w:rsidP="007D6CCF">
            <w:pPr>
              <w:spacing w:after="120" w:line="240" w:lineRule="auto"/>
              <w:rPr>
                <w:rFonts w:eastAsia="Times New Roman" w:cs="Times New Roman"/>
                <w:b/>
                <w:bCs/>
                <w:kern w:val="0"/>
                <w:sz w:val="20"/>
                <w:szCs w:val="20"/>
                <w14:ligatures w14:val="none"/>
              </w:rPr>
            </w:pPr>
            <w:r w:rsidRPr="008F0391">
              <w:rPr>
                <w:rFonts w:eastAsia="Times New Roman" w:cs="Times New Roman"/>
                <w:b/>
                <w:bCs/>
                <w:kern w:val="0"/>
                <w:sz w:val="20"/>
                <w:szCs w:val="20"/>
                <w14:ligatures w14:val="none"/>
              </w:rPr>
              <w:t>Phase 1: Class M (Y1)</w:t>
            </w:r>
          </w:p>
        </w:tc>
        <w:tc>
          <w:tcPr>
            <w:tcW w:w="0" w:type="auto"/>
            <w:vAlign w:val="center"/>
            <w:hideMark/>
          </w:tcPr>
          <w:p w14:paraId="48D4B358" w14:textId="77777777" w:rsidR="00CA50AE" w:rsidRPr="008F0391" w:rsidRDefault="00CA50AE" w:rsidP="007D6CCF">
            <w:pPr>
              <w:spacing w:after="120" w:line="240" w:lineRule="auto"/>
              <w:rPr>
                <w:rFonts w:eastAsia="Times New Roman" w:cs="Times New Roman"/>
                <w:b/>
                <w:bCs/>
                <w:kern w:val="0"/>
                <w:sz w:val="20"/>
                <w:szCs w:val="20"/>
                <w14:ligatures w14:val="none"/>
              </w:rPr>
            </w:pPr>
            <w:r w:rsidRPr="008F0391">
              <w:rPr>
                <w:rFonts w:eastAsia="Times New Roman" w:cs="Times New Roman"/>
                <w:b/>
                <w:bCs/>
                <w:kern w:val="0"/>
                <w:sz w:val="20"/>
                <w:szCs w:val="20"/>
                <w14:ligatures w14:val="none"/>
              </w:rPr>
              <w:t>Phase 2: Class F (Y2)</w:t>
            </w:r>
          </w:p>
        </w:tc>
        <w:tc>
          <w:tcPr>
            <w:tcW w:w="0" w:type="auto"/>
            <w:vAlign w:val="center"/>
            <w:hideMark/>
          </w:tcPr>
          <w:p w14:paraId="22F11156" w14:textId="77777777" w:rsidR="00CA50AE" w:rsidRPr="008F0391" w:rsidRDefault="00CA50AE" w:rsidP="007D6CCF">
            <w:pPr>
              <w:spacing w:after="120" w:line="240" w:lineRule="auto"/>
              <w:rPr>
                <w:rFonts w:eastAsia="Times New Roman" w:cs="Times New Roman"/>
                <w:b/>
                <w:bCs/>
                <w:kern w:val="0"/>
                <w:sz w:val="20"/>
                <w:szCs w:val="20"/>
                <w14:ligatures w14:val="none"/>
              </w:rPr>
            </w:pPr>
            <w:r w:rsidRPr="008F0391">
              <w:rPr>
                <w:rFonts w:eastAsia="Times New Roman" w:cs="Times New Roman"/>
                <w:b/>
                <w:bCs/>
                <w:kern w:val="0"/>
                <w:sz w:val="20"/>
                <w:szCs w:val="20"/>
                <w14:ligatures w14:val="none"/>
              </w:rPr>
              <w:t>Total Allocation</w:t>
            </w:r>
          </w:p>
        </w:tc>
      </w:tr>
      <w:tr w:rsidR="00CA50AE" w:rsidRPr="007D6CCF" w14:paraId="0027DD4A" w14:textId="77777777">
        <w:trPr>
          <w:tblCellSpacing w:w="15" w:type="dxa"/>
        </w:trPr>
        <w:tc>
          <w:tcPr>
            <w:tcW w:w="0" w:type="auto"/>
            <w:vAlign w:val="center"/>
            <w:hideMark/>
          </w:tcPr>
          <w:p w14:paraId="57E177A2" w14:textId="77777777" w:rsidR="00CA50AE" w:rsidRPr="008F0391" w:rsidRDefault="00CA50AE" w:rsidP="007D6CCF">
            <w:pPr>
              <w:spacing w:after="120" w:line="240" w:lineRule="auto"/>
              <w:rPr>
                <w:rFonts w:eastAsia="Times New Roman" w:cs="Times New Roman"/>
                <w:kern w:val="0"/>
                <w:sz w:val="20"/>
                <w:szCs w:val="20"/>
                <w14:ligatures w14:val="none"/>
              </w:rPr>
            </w:pPr>
            <w:r w:rsidRPr="008F0391">
              <w:rPr>
                <w:rFonts w:eastAsia="Times New Roman" w:cs="Times New Roman"/>
                <w:b/>
                <w:bCs/>
                <w:kern w:val="0"/>
                <w:sz w:val="20"/>
                <w:szCs w:val="20"/>
                <w14:ligatures w14:val="none"/>
              </w:rPr>
              <w:t>Regulatory Capital</w:t>
            </w:r>
          </w:p>
        </w:tc>
        <w:tc>
          <w:tcPr>
            <w:tcW w:w="0" w:type="auto"/>
            <w:vAlign w:val="center"/>
            <w:hideMark/>
          </w:tcPr>
          <w:p w14:paraId="7FB7790F" w14:textId="77777777" w:rsidR="00CA50AE" w:rsidRPr="008F0391" w:rsidRDefault="00CA50AE" w:rsidP="007D6CCF">
            <w:pPr>
              <w:spacing w:after="120" w:line="240" w:lineRule="auto"/>
              <w:rPr>
                <w:rFonts w:eastAsia="Times New Roman" w:cs="Times New Roman"/>
                <w:kern w:val="0"/>
                <w:sz w:val="20"/>
                <w:szCs w:val="20"/>
                <w14:ligatures w14:val="none"/>
              </w:rPr>
            </w:pPr>
            <w:r w:rsidRPr="008F0391">
              <w:rPr>
                <w:rFonts w:eastAsia="Times New Roman" w:cs="Times New Roman"/>
                <w:kern w:val="0"/>
                <w:sz w:val="20"/>
                <w:szCs w:val="20"/>
                <w14:ligatures w14:val="none"/>
              </w:rPr>
              <w:t>£0.25</w:t>
            </w:r>
          </w:p>
        </w:tc>
        <w:tc>
          <w:tcPr>
            <w:tcW w:w="0" w:type="auto"/>
            <w:vAlign w:val="center"/>
            <w:hideMark/>
          </w:tcPr>
          <w:p w14:paraId="3CAC3447" w14:textId="77777777" w:rsidR="00CA50AE" w:rsidRPr="008F0391" w:rsidRDefault="00CA50AE" w:rsidP="007D6CCF">
            <w:pPr>
              <w:spacing w:after="120" w:line="240" w:lineRule="auto"/>
              <w:rPr>
                <w:rFonts w:eastAsia="Times New Roman" w:cs="Times New Roman"/>
                <w:kern w:val="0"/>
                <w:sz w:val="20"/>
                <w:szCs w:val="20"/>
                <w14:ligatures w14:val="none"/>
              </w:rPr>
            </w:pPr>
            <w:r w:rsidRPr="008F0391">
              <w:rPr>
                <w:rFonts w:eastAsia="Times New Roman" w:cs="Times New Roman"/>
                <w:kern w:val="0"/>
                <w:sz w:val="20"/>
                <w:szCs w:val="20"/>
                <w14:ligatures w14:val="none"/>
              </w:rPr>
              <w:t>£0.25</w:t>
            </w:r>
          </w:p>
        </w:tc>
        <w:tc>
          <w:tcPr>
            <w:tcW w:w="0" w:type="auto"/>
            <w:vAlign w:val="center"/>
            <w:hideMark/>
          </w:tcPr>
          <w:p w14:paraId="355E5D23" w14:textId="77777777" w:rsidR="00CA50AE" w:rsidRPr="008F0391" w:rsidRDefault="00CA50AE" w:rsidP="007D6CCF">
            <w:pPr>
              <w:spacing w:after="120" w:line="240" w:lineRule="auto"/>
              <w:rPr>
                <w:rFonts w:eastAsia="Times New Roman" w:cs="Times New Roman"/>
                <w:kern w:val="0"/>
                <w:sz w:val="20"/>
                <w:szCs w:val="20"/>
                <w14:ligatures w14:val="none"/>
              </w:rPr>
            </w:pPr>
            <w:r w:rsidRPr="008F0391">
              <w:rPr>
                <w:rFonts w:eastAsia="Times New Roman" w:cs="Times New Roman"/>
                <w:b/>
                <w:bCs/>
                <w:kern w:val="0"/>
                <w:sz w:val="20"/>
                <w:szCs w:val="20"/>
                <w14:ligatures w14:val="none"/>
              </w:rPr>
              <w:t>£0.50</w:t>
            </w:r>
          </w:p>
        </w:tc>
      </w:tr>
      <w:tr w:rsidR="00CA50AE" w:rsidRPr="007D6CCF" w14:paraId="22E9B04E" w14:textId="77777777">
        <w:trPr>
          <w:tblCellSpacing w:w="15" w:type="dxa"/>
        </w:trPr>
        <w:tc>
          <w:tcPr>
            <w:tcW w:w="0" w:type="auto"/>
            <w:vAlign w:val="center"/>
            <w:hideMark/>
          </w:tcPr>
          <w:p w14:paraId="1460FDA2" w14:textId="77777777" w:rsidR="00CA50AE" w:rsidRPr="008F0391" w:rsidRDefault="00CA50AE" w:rsidP="007D6CCF">
            <w:pPr>
              <w:spacing w:after="120" w:line="240" w:lineRule="auto"/>
              <w:rPr>
                <w:rFonts w:eastAsia="Times New Roman" w:cs="Times New Roman"/>
                <w:kern w:val="0"/>
                <w:sz w:val="20"/>
                <w:szCs w:val="20"/>
                <w14:ligatures w14:val="none"/>
              </w:rPr>
            </w:pPr>
            <w:r w:rsidRPr="008F0391">
              <w:rPr>
                <w:rFonts w:eastAsia="Times New Roman" w:cs="Times New Roman"/>
                <w:b/>
                <w:bCs/>
                <w:kern w:val="0"/>
                <w:sz w:val="20"/>
                <w:szCs w:val="20"/>
                <w14:ligatures w14:val="none"/>
              </w:rPr>
              <w:t>IT Dev (Mainframe/Cloud)</w:t>
            </w:r>
          </w:p>
        </w:tc>
        <w:tc>
          <w:tcPr>
            <w:tcW w:w="0" w:type="auto"/>
            <w:vAlign w:val="center"/>
            <w:hideMark/>
          </w:tcPr>
          <w:p w14:paraId="67EEE799" w14:textId="77777777" w:rsidR="00CA50AE" w:rsidRPr="008F0391" w:rsidRDefault="00CA50AE" w:rsidP="007D6CCF">
            <w:pPr>
              <w:spacing w:after="120" w:line="240" w:lineRule="auto"/>
              <w:rPr>
                <w:rFonts w:eastAsia="Times New Roman" w:cs="Times New Roman"/>
                <w:kern w:val="0"/>
                <w:sz w:val="20"/>
                <w:szCs w:val="20"/>
                <w14:ligatures w14:val="none"/>
              </w:rPr>
            </w:pPr>
            <w:r w:rsidRPr="008F0391">
              <w:rPr>
                <w:rFonts w:eastAsia="Times New Roman" w:cs="Times New Roman"/>
                <w:kern w:val="0"/>
                <w:sz w:val="20"/>
                <w:szCs w:val="20"/>
                <w14:ligatures w14:val="none"/>
              </w:rPr>
              <w:t>£2.50</w:t>
            </w:r>
          </w:p>
        </w:tc>
        <w:tc>
          <w:tcPr>
            <w:tcW w:w="0" w:type="auto"/>
            <w:vAlign w:val="center"/>
            <w:hideMark/>
          </w:tcPr>
          <w:p w14:paraId="5337C62F" w14:textId="77777777" w:rsidR="00CA50AE" w:rsidRPr="008F0391" w:rsidRDefault="00CA50AE" w:rsidP="007D6CCF">
            <w:pPr>
              <w:spacing w:after="120" w:line="240" w:lineRule="auto"/>
              <w:rPr>
                <w:rFonts w:eastAsia="Times New Roman" w:cs="Times New Roman"/>
                <w:kern w:val="0"/>
                <w:sz w:val="20"/>
                <w:szCs w:val="20"/>
                <w14:ligatures w14:val="none"/>
              </w:rPr>
            </w:pPr>
            <w:r w:rsidRPr="008F0391">
              <w:rPr>
                <w:rFonts w:eastAsia="Times New Roman" w:cs="Times New Roman"/>
                <w:kern w:val="0"/>
                <w:sz w:val="20"/>
                <w:szCs w:val="20"/>
                <w14:ligatures w14:val="none"/>
              </w:rPr>
              <w:t>£1.50</w:t>
            </w:r>
          </w:p>
        </w:tc>
        <w:tc>
          <w:tcPr>
            <w:tcW w:w="0" w:type="auto"/>
            <w:vAlign w:val="center"/>
            <w:hideMark/>
          </w:tcPr>
          <w:p w14:paraId="1DBAD0D1" w14:textId="77777777" w:rsidR="00CA50AE" w:rsidRPr="008F0391" w:rsidRDefault="00CA50AE" w:rsidP="007D6CCF">
            <w:pPr>
              <w:spacing w:after="120" w:line="240" w:lineRule="auto"/>
              <w:rPr>
                <w:rFonts w:eastAsia="Times New Roman" w:cs="Times New Roman"/>
                <w:kern w:val="0"/>
                <w:sz w:val="20"/>
                <w:szCs w:val="20"/>
                <w14:ligatures w14:val="none"/>
              </w:rPr>
            </w:pPr>
            <w:r w:rsidRPr="008F0391">
              <w:rPr>
                <w:rFonts w:eastAsia="Times New Roman" w:cs="Times New Roman"/>
                <w:b/>
                <w:bCs/>
                <w:kern w:val="0"/>
                <w:sz w:val="20"/>
                <w:szCs w:val="20"/>
                <w14:ligatures w14:val="none"/>
              </w:rPr>
              <w:t>£4.00</w:t>
            </w:r>
          </w:p>
        </w:tc>
      </w:tr>
      <w:tr w:rsidR="00CA50AE" w:rsidRPr="007D6CCF" w14:paraId="73BCBCC5" w14:textId="77777777">
        <w:trPr>
          <w:tblCellSpacing w:w="15" w:type="dxa"/>
        </w:trPr>
        <w:tc>
          <w:tcPr>
            <w:tcW w:w="0" w:type="auto"/>
            <w:vAlign w:val="center"/>
            <w:hideMark/>
          </w:tcPr>
          <w:p w14:paraId="7A1D53A9" w14:textId="77777777" w:rsidR="00CA50AE" w:rsidRPr="008F0391" w:rsidRDefault="00CA50AE" w:rsidP="007D6CCF">
            <w:pPr>
              <w:spacing w:after="120" w:line="240" w:lineRule="auto"/>
              <w:rPr>
                <w:rFonts w:eastAsia="Times New Roman" w:cs="Times New Roman"/>
                <w:kern w:val="0"/>
                <w:sz w:val="20"/>
                <w:szCs w:val="20"/>
                <w14:ligatures w14:val="none"/>
              </w:rPr>
            </w:pPr>
            <w:r w:rsidRPr="008F0391">
              <w:rPr>
                <w:rFonts w:eastAsia="Times New Roman" w:cs="Times New Roman"/>
                <w:b/>
                <w:bCs/>
                <w:kern w:val="0"/>
                <w:sz w:val="20"/>
                <w:szCs w:val="20"/>
                <w14:ligatures w14:val="none"/>
              </w:rPr>
              <w:t>Legal &amp; Licensing</w:t>
            </w:r>
          </w:p>
        </w:tc>
        <w:tc>
          <w:tcPr>
            <w:tcW w:w="0" w:type="auto"/>
            <w:vAlign w:val="center"/>
            <w:hideMark/>
          </w:tcPr>
          <w:p w14:paraId="521F647E" w14:textId="77777777" w:rsidR="00CA50AE" w:rsidRPr="008F0391" w:rsidRDefault="00CA50AE" w:rsidP="007D6CCF">
            <w:pPr>
              <w:spacing w:after="120" w:line="240" w:lineRule="auto"/>
              <w:rPr>
                <w:rFonts w:eastAsia="Times New Roman" w:cs="Times New Roman"/>
                <w:kern w:val="0"/>
                <w:sz w:val="20"/>
                <w:szCs w:val="20"/>
                <w14:ligatures w14:val="none"/>
              </w:rPr>
            </w:pPr>
            <w:r w:rsidRPr="008F0391">
              <w:rPr>
                <w:rFonts w:eastAsia="Times New Roman" w:cs="Times New Roman"/>
                <w:kern w:val="0"/>
                <w:sz w:val="20"/>
                <w:szCs w:val="20"/>
                <w14:ligatures w14:val="none"/>
              </w:rPr>
              <w:t>£0.30</w:t>
            </w:r>
          </w:p>
        </w:tc>
        <w:tc>
          <w:tcPr>
            <w:tcW w:w="0" w:type="auto"/>
            <w:vAlign w:val="center"/>
            <w:hideMark/>
          </w:tcPr>
          <w:p w14:paraId="195F1768" w14:textId="77777777" w:rsidR="00CA50AE" w:rsidRPr="008F0391" w:rsidRDefault="00CA50AE" w:rsidP="007D6CCF">
            <w:pPr>
              <w:spacing w:after="120" w:line="240" w:lineRule="auto"/>
              <w:rPr>
                <w:rFonts w:eastAsia="Times New Roman" w:cs="Times New Roman"/>
                <w:kern w:val="0"/>
                <w:sz w:val="20"/>
                <w:szCs w:val="20"/>
                <w14:ligatures w14:val="none"/>
              </w:rPr>
            </w:pPr>
            <w:r w:rsidRPr="008F0391">
              <w:rPr>
                <w:rFonts w:eastAsia="Times New Roman" w:cs="Times New Roman"/>
                <w:kern w:val="0"/>
                <w:sz w:val="20"/>
                <w:szCs w:val="20"/>
                <w14:ligatures w14:val="none"/>
              </w:rPr>
              <w:t>£0.20</w:t>
            </w:r>
          </w:p>
        </w:tc>
        <w:tc>
          <w:tcPr>
            <w:tcW w:w="0" w:type="auto"/>
            <w:vAlign w:val="center"/>
            <w:hideMark/>
          </w:tcPr>
          <w:p w14:paraId="7011BE41" w14:textId="77777777" w:rsidR="00CA50AE" w:rsidRPr="008F0391" w:rsidRDefault="00CA50AE" w:rsidP="007D6CCF">
            <w:pPr>
              <w:spacing w:after="120" w:line="240" w:lineRule="auto"/>
              <w:rPr>
                <w:rFonts w:eastAsia="Times New Roman" w:cs="Times New Roman"/>
                <w:kern w:val="0"/>
                <w:sz w:val="20"/>
                <w:szCs w:val="20"/>
                <w14:ligatures w14:val="none"/>
              </w:rPr>
            </w:pPr>
            <w:r w:rsidRPr="008F0391">
              <w:rPr>
                <w:rFonts w:eastAsia="Times New Roman" w:cs="Times New Roman"/>
                <w:b/>
                <w:bCs/>
                <w:kern w:val="0"/>
                <w:sz w:val="20"/>
                <w:szCs w:val="20"/>
                <w14:ligatures w14:val="none"/>
              </w:rPr>
              <w:t>£0.50</w:t>
            </w:r>
          </w:p>
        </w:tc>
      </w:tr>
      <w:tr w:rsidR="00CA50AE" w:rsidRPr="007D6CCF" w14:paraId="40594FEF" w14:textId="77777777">
        <w:trPr>
          <w:tblCellSpacing w:w="15" w:type="dxa"/>
        </w:trPr>
        <w:tc>
          <w:tcPr>
            <w:tcW w:w="0" w:type="auto"/>
            <w:vAlign w:val="center"/>
            <w:hideMark/>
          </w:tcPr>
          <w:p w14:paraId="2AA2C6D5" w14:textId="77777777" w:rsidR="00CA50AE" w:rsidRPr="007D6CCF" w:rsidRDefault="00CA50AE" w:rsidP="007D6CCF">
            <w:pPr>
              <w:spacing w:after="120" w:line="240" w:lineRule="auto"/>
              <w:rPr>
                <w:rFonts w:eastAsia="Times New Roman" w:cs="Times New Roman"/>
                <w:kern w:val="0"/>
                <w:sz w:val="22"/>
                <w:szCs w:val="22"/>
                <w14:ligatures w14:val="none"/>
              </w:rPr>
            </w:pPr>
            <w:r w:rsidRPr="007D6CCF">
              <w:rPr>
                <w:rFonts w:eastAsia="Times New Roman" w:cs="Times New Roman"/>
                <w:b/>
                <w:bCs/>
                <w:kern w:val="0"/>
                <w:sz w:val="22"/>
                <w:szCs w:val="22"/>
                <w14:ligatures w14:val="none"/>
              </w:rPr>
              <w:t>Ops &amp; Other</w:t>
            </w:r>
          </w:p>
        </w:tc>
        <w:tc>
          <w:tcPr>
            <w:tcW w:w="0" w:type="auto"/>
            <w:vAlign w:val="center"/>
            <w:hideMark/>
          </w:tcPr>
          <w:p w14:paraId="41B29732" w14:textId="77777777" w:rsidR="00CA50AE" w:rsidRPr="007D6CCF" w:rsidRDefault="00CA50AE" w:rsidP="007D6CCF">
            <w:pPr>
              <w:spacing w:after="120" w:line="240" w:lineRule="auto"/>
              <w:rPr>
                <w:rFonts w:eastAsia="Times New Roman" w:cs="Times New Roman"/>
                <w:kern w:val="0"/>
                <w:sz w:val="22"/>
                <w:szCs w:val="22"/>
                <w14:ligatures w14:val="none"/>
              </w:rPr>
            </w:pPr>
            <w:r w:rsidRPr="007D6CCF">
              <w:rPr>
                <w:rFonts w:eastAsia="Times New Roman" w:cs="Times New Roman"/>
                <w:kern w:val="0"/>
                <w:sz w:val="22"/>
                <w:szCs w:val="22"/>
                <w14:ligatures w14:val="none"/>
              </w:rPr>
              <w:t>£0.50</w:t>
            </w:r>
          </w:p>
        </w:tc>
        <w:tc>
          <w:tcPr>
            <w:tcW w:w="0" w:type="auto"/>
            <w:vAlign w:val="center"/>
            <w:hideMark/>
          </w:tcPr>
          <w:p w14:paraId="7B5F2D61" w14:textId="77777777" w:rsidR="00CA50AE" w:rsidRPr="007D6CCF" w:rsidRDefault="00CA50AE" w:rsidP="007D6CCF">
            <w:pPr>
              <w:spacing w:after="120" w:line="240" w:lineRule="auto"/>
              <w:rPr>
                <w:rFonts w:eastAsia="Times New Roman" w:cs="Times New Roman"/>
                <w:kern w:val="0"/>
                <w:sz w:val="22"/>
                <w:szCs w:val="22"/>
                <w14:ligatures w14:val="none"/>
              </w:rPr>
            </w:pPr>
            <w:r w:rsidRPr="007D6CCF">
              <w:rPr>
                <w:rFonts w:eastAsia="Times New Roman" w:cs="Times New Roman"/>
                <w:kern w:val="0"/>
                <w:sz w:val="22"/>
                <w:szCs w:val="22"/>
                <w14:ligatures w14:val="none"/>
              </w:rPr>
              <w:t>£0.50</w:t>
            </w:r>
          </w:p>
        </w:tc>
        <w:tc>
          <w:tcPr>
            <w:tcW w:w="0" w:type="auto"/>
            <w:vAlign w:val="center"/>
            <w:hideMark/>
          </w:tcPr>
          <w:p w14:paraId="0D5CE8BD" w14:textId="77777777" w:rsidR="00CA50AE" w:rsidRPr="007D6CCF" w:rsidRDefault="00CA50AE" w:rsidP="007D6CCF">
            <w:pPr>
              <w:spacing w:after="120" w:line="240" w:lineRule="auto"/>
              <w:rPr>
                <w:rFonts w:eastAsia="Times New Roman" w:cs="Times New Roman"/>
                <w:kern w:val="0"/>
                <w:sz w:val="22"/>
                <w:szCs w:val="22"/>
                <w14:ligatures w14:val="none"/>
              </w:rPr>
            </w:pPr>
            <w:r w:rsidRPr="007D6CCF">
              <w:rPr>
                <w:rFonts w:eastAsia="Times New Roman" w:cs="Times New Roman"/>
                <w:b/>
                <w:bCs/>
                <w:kern w:val="0"/>
                <w:sz w:val="22"/>
                <w:szCs w:val="22"/>
                <w14:ligatures w14:val="none"/>
              </w:rPr>
              <w:t>£1.00</w:t>
            </w:r>
          </w:p>
        </w:tc>
      </w:tr>
      <w:tr w:rsidR="00CA50AE" w:rsidRPr="007D6CCF" w14:paraId="4DCB4529" w14:textId="77777777">
        <w:trPr>
          <w:tblCellSpacing w:w="15" w:type="dxa"/>
        </w:trPr>
        <w:tc>
          <w:tcPr>
            <w:tcW w:w="0" w:type="auto"/>
            <w:vAlign w:val="center"/>
            <w:hideMark/>
          </w:tcPr>
          <w:p w14:paraId="3D5C6349" w14:textId="77777777" w:rsidR="00CA50AE" w:rsidRPr="008F0391" w:rsidRDefault="00CA50AE" w:rsidP="007D6CCF">
            <w:pPr>
              <w:spacing w:after="120" w:line="240" w:lineRule="auto"/>
              <w:rPr>
                <w:rFonts w:eastAsia="Times New Roman" w:cs="Times New Roman"/>
                <w:kern w:val="0"/>
                <w:sz w:val="20"/>
                <w:szCs w:val="20"/>
                <w14:ligatures w14:val="none"/>
              </w:rPr>
            </w:pPr>
            <w:r w:rsidRPr="008F0391">
              <w:rPr>
                <w:rFonts w:eastAsia="Times New Roman" w:cs="Times New Roman"/>
                <w:b/>
                <w:bCs/>
                <w:kern w:val="0"/>
                <w:sz w:val="20"/>
                <w:szCs w:val="20"/>
                <w14:ligatures w14:val="none"/>
              </w:rPr>
              <w:t>Total CSP Budget</w:t>
            </w:r>
          </w:p>
        </w:tc>
        <w:tc>
          <w:tcPr>
            <w:tcW w:w="0" w:type="auto"/>
            <w:vAlign w:val="center"/>
            <w:hideMark/>
          </w:tcPr>
          <w:p w14:paraId="1C59AABC" w14:textId="77777777" w:rsidR="00CA50AE" w:rsidRPr="008F0391" w:rsidRDefault="00CA50AE" w:rsidP="009F4D79">
            <w:pPr>
              <w:spacing w:after="120" w:line="240" w:lineRule="auto"/>
              <w:jc w:val="center"/>
              <w:rPr>
                <w:rFonts w:eastAsia="Times New Roman" w:cs="Times New Roman"/>
                <w:kern w:val="0"/>
                <w:sz w:val="20"/>
                <w:szCs w:val="20"/>
                <w14:ligatures w14:val="none"/>
              </w:rPr>
            </w:pPr>
            <w:r w:rsidRPr="008F0391">
              <w:rPr>
                <w:rFonts w:eastAsia="Times New Roman" w:cs="Times New Roman"/>
                <w:b/>
                <w:bCs/>
                <w:kern w:val="0"/>
                <w:sz w:val="20"/>
                <w:szCs w:val="20"/>
                <w14:ligatures w14:val="none"/>
              </w:rPr>
              <w:t>£3.55</w:t>
            </w:r>
          </w:p>
        </w:tc>
        <w:tc>
          <w:tcPr>
            <w:tcW w:w="0" w:type="auto"/>
            <w:vAlign w:val="center"/>
            <w:hideMark/>
          </w:tcPr>
          <w:p w14:paraId="36F79F27" w14:textId="77777777" w:rsidR="00CA50AE" w:rsidRPr="008F0391" w:rsidRDefault="00CA50AE" w:rsidP="009F4D79">
            <w:pPr>
              <w:spacing w:after="120" w:line="240" w:lineRule="auto"/>
              <w:jc w:val="center"/>
              <w:rPr>
                <w:rFonts w:eastAsia="Times New Roman" w:cs="Times New Roman"/>
                <w:kern w:val="0"/>
                <w:sz w:val="20"/>
                <w:szCs w:val="20"/>
                <w14:ligatures w14:val="none"/>
              </w:rPr>
            </w:pPr>
            <w:r w:rsidRPr="008F0391">
              <w:rPr>
                <w:rFonts w:eastAsia="Times New Roman" w:cs="Times New Roman"/>
                <w:b/>
                <w:bCs/>
                <w:kern w:val="0"/>
                <w:sz w:val="20"/>
                <w:szCs w:val="20"/>
                <w14:ligatures w14:val="none"/>
              </w:rPr>
              <w:t>£2.45</w:t>
            </w:r>
          </w:p>
        </w:tc>
        <w:tc>
          <w:tcPr>
            <w:tcW w:w="0" w:type="auto"/>
            <w:vAlign w:val="center"/>
            <w:hideMark/>
          </w:tcPr>
          <w:p w14:paraId="54A15F21" w14:textId="77777777" w:rsidR="00CA50AE" w:rsidRPr="008F0391" w:rsidRDefault="00CA50AE" w:rsidP="009F4D79">
            <w:pPr>
              <w:spacing w:after="120" w:line="240" w:lineRule="auto"/>
              <w:jc w:val="center"/>
              <w:rPr>
                <w:rFonts w:eastAsia="Times New Roman" w:cs="Times New Roman"/>
                <w:kern w:val="0"/>
                <w:sz w:val="20"/>
                <w:szCs w:val="20"/>
                <w14:ligatures w14:val="none"/>
              </w:rPr>
            </w:pPr>
            <w:r w:rsidRPr="008F0391">
              <w:rPr>
                <w:rFonts w:eastAsia="Times New Roman" w:cs="Times New Roman"/>
                <w:b/>
                <w:bCs/>
                <w:kern w:val="0"/>
                <w:sz w:val="20"/>
                <w:szCs w:val="20"/>
                <w14:ligatures w14:val="none"/>
              </w:rPr>
              <w:t>£6.00</w:t>
            </w:r>
          </w:p>
        </w:tc>
      </w:tr>
    </w:tbl>
    <w:p w14:paraId="7002FB95" w14:textId="77777777" w:rsidR="00CA50AE" w:rsidRPr="007D6CCF" w:rsidRDefault="00CA50AE" w:rsidP="008F0391">
      <w:pPr>
        <w:spacing w:before="120" w:after="120" w:line="240" w:lineRule="auto"/>
        <w:outlineLvl w:val="2"/>
        <w:rPr>
          <w:rFonts w:eastAsia="Times New Roman" w:cs="Times New Roman"/>
          <w:b/>
          <w:bCs/>
          <w:kern w:val="0"/>
          <w:sz w:val="22"/>
          <w:szCs w:val="22"/>
          <w14:ligatures w14:val="none"/>
        </w:rPr>
      </w:pPr>
      <w:r w:rsidRPr="007D6CCF">
        <w:rPr>
          <w:rFonts w:eastAsia="Times New Roman" w:cs="Times New Roman"/>
          <w:b/>
          <w:bCs/>
          <w:kern w:val="0"/>
          <w:sz w:val="22"/>
          <w:szCs w:val="22"/>
          <w14:ligatures w14:val="none"/>
        </w:rPr>
        <w:lastRenderedPageBreak/>
        <w:t>3.4 Operating Costs &amp; Rundown (Year 2)</w:t>
      </w:r>
    </w:p>
    <w:p w14:paraId="3D7A6F2D" w14:textId="77777777" w:rsidR="00CA50AE" w:rsidRPr="007D6CCF" w:rsidRDefault="00CA50AE">
      <w:pPr>
        <w:numPr>
          <w:ilvl w:val="0"/>
          <w:numId w:val="19"/>
        </w:numPr>
        <w:spacing w:after="0" w:line="240" w:lineRule="auto"/>
        <w:rPr>
          <w:rFonts w:eastAsia="Times New Roman" w:cs="Times New Roman"/>
          <w:kern w:val="0"/>
          <w:sz w:val="22"/>
          <w:szCs w:val="22"/>
          <w14:ligatures w14:val="none"/>
        </w:rPr>
      </w:pPr>
      <w:r w:rsidRPr="007D6CCF">
        <w:rPr>
          <w:rFonts w:eastAsia="Times New Roman" w:cs="Times New Roman"/>
          <w:b/>
          <w:bCs/>
          <w:kern w:val="0"/>
          <w:sz w:val="22"/>
          <w:szCs w:val="22"/>
          <w14:ligatures w14:val="none"/>
        </w:rPr>
        <w:t>2nd Year OpEx:</w:t>
      </w:r>
      <w:r w:rsidRPr="007D6CCF">
        <w:rPr>
          <w:rFonts w:eastAsia="Times New Roman" w:cs="Times New Roman"/>
          <w:kern w:val="0"/>
          <w:sz w:val="22"/>
          <w:szCs w:val="22"/>
          <w14:ligatures w14:val="none"/>
        </w:rPr>
        <w:t xml:space="preserve"> £0.5M (Reflects the maintenance of the IBM LinuxONE infrastructure and cloud subscriptions).</w:t>
      </w:r>
    </w:p>
    <w:p w14:paraId="1D07E87E" w14:textId="77777777" w:rsidR="00CA50AE" w:rsidRPr="007D6CCF" w:rsidRDefault="00CA50AE">
      <w:pPr>
        <w:numPr>
          <w:ilvl w:val="0"/>
          <w:numId w:val="19"/>
        </w:numPr>
        <w:spacing w:after="120" w:line="240" w:lineRule="auto"/>
        <w:rPr>
          <w:rFonts w:eastAsia="Times New Roman" w:cs="Times New Roman"/>
          <w:kern w:val="0"/>
          <w:sz w:val="22"/>
          <w:szCs w:val="22"/>
          <w14:ligatures w14:val="none"/>
        </w:rPr>
      </w:pPr>
      <w:r w:rsidRPr="007D6CCF">
        <w:rPr>
          <w:rFonts w:eastAsia="Times New Roman" w:cs="Times New Roman"/>
          <w:b/>
          <w:bCs/>
          <w:kern w:val="0"/>
          <w:sz w:val="22"/>
          <w:szCs w:val="22"/>
          <w14:ligatures w14:val="none"/>
        </w:rPr>
        <w:t>Rundown Costs:</w:t>
      </w:r>
      <w:r w:rsidRPr="007D6CCF">
        <w:rPr>
          <w:rFonts w:eastAsia="Times New Roman" w:cs="Times New Roman"/>
          <w:kern w:val="0"/>
          <w:sz w:val="22"/>
          <w:szCs w:val="22"/>
          <w14:ligatures w14:val="none"/>
        </w:rPr>
        <w:t xml:space="preserve"> £0.5M (Calculated to ensure data integrity and asset return protocols in a liquidation event).</w:t>
      </w:r>
    </w:p>
    <w:p w14:paraId="6097C17F" w14:textId="77777777" w:rsidR="00CA50AE" w:rsidRPr="008F0391" w:rsidRDefault="00CA50AE" w:rsidP="007D6CCF">
      <w:pPr>
        <w:spacing w:after="120" w:line="240" w:lineRule="auto"/>
        <w:rPr>
          <w:rFonts w:eastAsia="Times New Roman" w:cs="Times New Roman"/>
          <w:i/>
          <w:iCs/>
          <w:kern w:val="0"/>
          <w:sz w:val="22"/>
          <w:szCs w:val="22"/>
          <w14:ligatures w14:val="none"/>
        </w:rPr>
      </w:pPr>
      <w:hyperlink r:id="rId7" w:tgtFrame="_blank" w:history="1">
        <w:r w:rsidRPr="008F0391">
          <w:rPr>
            <w:rFonts w:eastAsia="Times New Roman" w:cs="Times New Roman"/>
            <w:i/>
            <w:iCs/>
            <w:color w:val="0000FF"/>
            <w:kern w:val="0"/>
            <w:sz w:val="22"/>
            <w:szCs w:val="22"/>
            <w:u w:val="single"/>
            <w14:ligatures w14:val="none"/>
          </w:rPr>
          <w:t>Bermuda's Fintech growth and Digital Asset Business Update</w:t>
        </w:r>
      </w:hyperlink>
    </w:p>
    <w:p w14:paraId="38E70C3D" w14:textId="77777777" w:rsidR="00CA50AE" w:rsidRPr="008F0391" w:rsidRDefault="00CA50AE" w:rsidP="007D6CCF">
      <w:pPr>
        <w:spacing w:after="120" w:line="240" w:lineRule="auto"/>
        <w:rPr>
          <w:rFonts w:eastAsia="Times New Roman" w:cs="Times New Roman"/>
          <w:i/>
          <w:iCs/>
          <w:kern w:val="0"/>
          <w:sz w:val="22"/>
          <w:szCs w:val="22"/>
          <w14:ligatures w14:val="none"/>
        </w:rPr>
      </w:pPr>
      <w:r w:rsidRPr="008F0391">
        <w:rPr>
          <w:rFonts w:eastAsia="Times New Roman" w:cs="Times New Roman"/>
          <w:i/>
          <w:iCs/>
          <w:kern w:val="0"/>
          <w:sz w:val="22"/>
          <w:szCs w:val="22"/>
          <w14:ligatures w14:val="none"/>
        </w:rPr>
        <w:t>This podcast features Jerome Wilson, the lead legal counsel you mentioned, discussing the strengths of Bermuda's regulatory regime and the evolution of digital asset businesses in the jurisdiction.</w:t>
      </w:r>
    </w:p>
    <w:p w14:paraId="7736FA90" w14:textId="77777777" w:rsidR="00CA50AE" w:rsidRPr="008F0391" w:rsidRDefault="00CA50AE" w:rsidP="007D6CCF">
      <w:pPr>
        <w:spacing w:after="120" w:line="240" w:lineRule="auto"/>
        <w:rPr>
          <w:rFonts w:eastAsia="Times New Roman" w:cs="Arial"/>
          <w:i/>
          <w:iCs/>
          <w:kern w:val="0"/>
          <w:sz w:val="22"/>
          <w:szCs w:val="22"/>
          <w14:ligatures w14:val="none"/>
        </w:rPr>
      </w:pPr>
      <w:r w:rsidRPr="008F0391">
        <w:rPr>
          <w:rFonts w:eastAsia="Times New Roman" w:cs="Arial"/>
          <w:i/>
          <w:iCs/>
          <w:kern w:val="0"/>
          <w:sz w:val="22"/>
          <w:szCs w:val="22"/>
          <w14:ligatures w14:val="none"/>
        </w:rPr>
        <w:t xml:space="preserve">The final piece of the GSCX Group is the </w:t>
      </w:r>
      <w:r w:rsidRPr="008F0391">
        <w:rPr>
          <w:rFonts w:eastAsia="Times New Roman" w:cs="Arial"/>
          <w:b/>
          <w:bCs/>
          <w:i/>
          <w:iCs/>
          <w:kern w:val="0"/>
          <w:sz w:val="22"/>
          <w:szCs w:val="22"/>
          <w14:ligatures w14:val="none"/>
        </w:rPr>
        <w:t>GSCX Captive Insurance Company</w:t>
      </w:r>
      <w:r w:rsidRPr="008F0391">
        <w:rPr>
          <w:rFonts w:eastAsia="Times New Roman" w:cs="Arial"/>
          <w:i/>
          <w:iCs/>
          <w:kern w:val="0"/>
          <w:sz w:val="22"/>
          <w:szCs w:val="22"/>
          <w14:ligatures w14:val="none"/>
        </w:rPr>
        <w:t>. This entity is the group’s "Risk Architect," responsible for wrapping the complex trade assets with institutional-grade protection and offloading that risk to the global capital markets.</w:t>
      </w:r>
    </w:p>
    <w:p w14:paraId="4D39E0BC" w14:textId="77777777" w:rsidR="00CA50AE" w:rsidRPr="008F0391" w:rsidRDefault="00CA50AE" w:rsidP="007D6CCF">
      <w:pPr>
        <w:spacing w:after="120" w:line="240" w:lineRule="auto"/>
        <w:outlineLvl w:val="1"/>
        <w:rPr>
          <w:rFonts w:eastAsia="Times New Roman" w:cs="Arial"/>
          <w:b/>
          <w:bCs/>
          <w:kern w:val="0"/>
          <w:sz w:val="28"/>
          <w:szCs w:val="28"/>
          <w14:ligatures w14:val="none"/>
        </w:rPr>
      </w:pPr>
      <w:r w:rsidRPr="008F0391">
        <w:rPr>
          <w:rFonts w:eastAsia="Times New Roman" w:cs="Arial"/>
          <w:b/>
          <w:bCs/>
          <w:kern w:val="0"/>
          <w:sz w:val="28"/>
          <w:szCs w:val="28"/>
          <w14:ligatures w14:val="none"/>
        </w:rPr>
        <w:t>Part 4: GSCX Captive Insurance (Bermuda)</w:t>
      </w:r>
    </w:p>
    <w:p w14:paraId="406F695C" w14:textId="77777777" w:rsidR="00CA50AE" w:rsidRPr="007D6CCF" w:rsidRDefault="00CA50AE" w:rsidP="007D6CCF">
      <w:pPr>
        <w:spacing w:after="120" w:line="240" w:lineRule="auto"/>
        <w:rPr>
          <w:rFonts w:eastAsia="Times New Roman" w:cs="Arial"/>
          <w:kern w:val="0"/>
          <w:sz w:val="22"/>
          <w:szCs w:val="22"/>
          <w14:ligatures w14:val="none"/>
        </w:rPr>
      </w:pPr>
      <w:r w:rsidRPr="007D6CCF">
        <w:rPr>
          <w:rFonts w:eastAsia="Times New Roman" w:cs="Arial"/>
          <w:kern w:val="0"/>
          <w:sz w:val="22"/>
          <w:szCs w:val="22"/>
          <w14:ligatures w14:val="none"/>
        </w:rPr>
        <w:t>The Captive provides a critical "Safety Net" for the entire GSCX ecosystem. It transforms the digital liabilities of the MTF and CSP into bankable, low-risk instruments that Tier-1 financial institutions are comfortable holding.</w:t>
      </w:r>
    </w:p>
    <w:p w14:paraId="0D29B8D4" w14:textId="77777777" w:rsidR="00CA50AE" w:rsidRPr="008F0391" w:rsidRDefault="00CA50AE" w:rsidP="007D6CCF">
      <w:pPr>
        <w:spacing w:after="120" w:line="240" w:lineRule="auto"/>
        <w:outlineLvl w:val="2"/>
        <w:rPr>
          <w:rFonts w:eastAsia="Times New Roman" w:cs="Arial"/>
          <w:b/>
          <w:bCs/>
          <w:kern w:val="0"/>
          <w14:ligatures w14:val="none"/>
        </w:rPr>
      </w:pPr>
      <w:r w:rsidRPr="008F0391">
        <w:rPr>
          <w:rFonts w:eastAsia="Times New Roman" w:cs="Arial"/>
          <w:b/>
          <w:bCs/>
          <w:kern w:val="0"/>
          <w14:ligatures w14:val="none"/>
        </w:rPr>
        <w:t>4.1 High-Level Design (HLD)</w:t>
      </w:r>
    </w:p>
    <w:p w14:paraId="14A45EA8" w14:textId="77777777" w:rsidR="00CA50AE" w:rsidRPr="007D6CCF" w:rsidRDefault="00CA50AE">
      <w:pPr>
        <w:numPr>
          <w:ilvl w:val="0"/>
          <w:numId w:val="20"/>
        </w:numPr>
        <w:spacing w:after="0" w:line="240" w:lineRule="auto"/>
        <w:rPr>
          <w:rFonts w:eastAsia="Times New Roman" w:cs="Arial"/>
          <w:kern w:val="0"/>
          <w:sz w:val="22"/>
          <w:szCs w:val="22"/>
          <w14:ligatures w14:val="none"/>
        </w:rPr>
      </w:pPr>
      <w:r w:rsidRPr="007D6CCF">
        <w:rPr>
          <w:rFonts w:eastAsia="Times New Roman" w:cs="Arial"/>
          <w:b/>
          <w:bCs/>
          <w:kern w:val="0"/>
          <w:sz w:val="22"/>
          <w:szCs w:val="22"/>
          <w14:ligatures w14:val="none"/>
        </w:rPr>
        <w:t>Jurisdiction:</w:t>
      </w:r>
      <w:r w:rsidRPr="007D6CCF">
        <w:rPr>
          <w:rFonts w:eastAsia="Times New Roman" w:cs="Arial"/>
          <w:kern w:val="0"/>
          <w:sz w:val="22"/>
          <w:szCs w:val="22"/>
          <w14:ligatures w14:val="none"/>
        </w:rPr>
        <w:t xml:space="preserve"> Bermuda (Bermuda Monetary Authority - BMA).</w:t>
      </w:r>
    </w:p>
    <w:p w14:paraId="00D00B02" w14:textId="77777777" w:rsidR="00CA50AE" w:rsidRPr="007D6CCF" w:rsidRDefault="00CA50AE">
      <w:pPr>
        <w:numPr>
          <w:ilvl w:val="0"/>
          <w:numId w:val="20"/>
        </w:numPr>
        <w:spacing w:after="0" w:line="240" w:lineRule="auto"/>
        <w:rPr>
          <w:rFonts w:eastAsia="Times New Roman" w:cs="Arial"/>
          <w:kern w:val="0"/>
          <w:sz w:val="22"/>
          <w:szCs w:val="22"/>
          <w14:ligatures w14:val="none"/>
        </w:rPr>
      </w:pPr>
      <w:r w:rsidRPr="007D6CCF">
        <w:rPr>
          <w:rFonts w:eastAsia="Times New Roman" w:cs="Arial"/>
          <w:b/>
          <w:bCs/>
          <w:kern w:val="0"/>
          <w:sz w:val="22"/>
          <w:szCs w:val="22"/>
          <w14:ligatures w14:val="none"/>
        </w:rPr>
        <w:t>Licensing Path:</w:t>
      </w:r>
      <w:r w:rsidRPr="007D6CCF">
        <w:rPr>
          <w:rFonts w:eastAsia="Times New Roman" w:cs="Arial"/>
          <w:kern w:val="0"/>
          <w:sz w:val="22"/>
          <w:szCs w:val="22"/>
          <w14:ligatures w14:val="none"/>
        </w:rPr>
        <w:t xml:space="preserve"> Two-phased transition from </w:t>
      </w:r>
      <w:r w:rsidRPr="007D6CCF">
        <w:rPr>
          <w:rFonts w:eastAsia="Times New Roman" w:cs="Arial"/>
          <w:b/>
          <w:bCs/>
          <w:kern w:val="0"/>
          <w:sz w:val="22"/>
          <w:szCs w:val="22"/>
          <w14:ligatures w14:val="none"/>
        </w:rPr>
        <w:t>Class IGB</w:t>
      </w:r>
      <w:r w:rsidRPr="007D6CCF">
        <w:rPr>
          <w:rFonts w:eastAsia="Times New Roman" w:cs="Arial"/>
          <w:kern w:val="0"/>
          <w:sz w:val="22"/>
          <w:szCs w:val="22"/>
          <w14:ligatures w14:val="none"/>
        </w:rPr>
        <w:t xml:space="preserve"> (Innovative General Business - Sandbox) to </w:t>
      </w:r>
      <w:r w:rsidRPr="007D6CCF">
        <w:rPr>
          <w:rFonts w:eastAsia="Times New Roman" w:cs="Arial"/>
          <w:b/>
          <w:bCs/>
          <w:kern w:val="0"/>
          <w:sz w:val="22"/>
          <w:szCs w:val="22"/>
          <w14:ligatures w14:val="none"/>
        </w:rPr>
        <w:t>Class IIGB</w:t>
      </w:r>
      <w:r w:rsidRPr="007D6CCF">
        <w:rPr>
          <w:rFonts w:eastAsia="Times New Roman" w:cs="Arial"/>
          <w:kern w:val="0"/>
          <w:sz w:val="22"/>
          <w:szCs w:val="22"/>
          <w14:ligatures w14:val="none"/>
        </w:rPr>
        <w:t xml:space="preserve"> (Innovative General Business - Digital Asset Focus).</w:t>
      </w:r>
    </w:p>
    <w:p w14:paraId="4842F323" w14:textId="77777777" w:rsidR="00CA50AE" w:rsidRPr="007D6CCF" w:rsidRDefault="00CA50AE">
      <w:pPr>
        <w:numPr>
          <w:ilvl w:val="0"/>
          <w:numId w:val="20"/>
        </w:numPr>
        <w:spacing w:after="120" w:line="240" w:lineRule="auto"/>
        <w:rPr>
          <w:rFonts w:eastAsia="Times New Roman" w:cs="Arial"/>
          <w:kern w:val="0"/>
          <w:sz w:val="22"/>
          <w:szCs w:val="22"/>
          <w14:ligatures w14:val="none"/>
        </w:rPr>
      </w:pPr>
      <w:r w:rsidRPr="007D6CCF">
        <w:rPr>
          <w:rFonts w:eastAsia="Times New Roman" w:cs="Arial"/>
          <w:b/>
          <w:bCs/>
          <w:kern w:val="0"/>
          <w:sz w:val="22"/>
          <w:szCs w:val="22"/>
          <w14:ligatures w14:val="none"/>
        </w:rPr>
        <w:t>Strategic Mission:</w:t>
      </w:r>
      <w:r w:rsidRPr="007D6CCF">
        <w:rPr>
          <w:rFonts w:eastAsia="Times New Roman" w:cs="Arial"/>
          <w:kern w:val="0"/>
          <w:sz w:val="22"/>
          <w:szCs w:val="22"/>
          <w14:ligatures w14:val="none"/>
        </w:rPr>
        <w:t xml:space="preserve"> * </w:t>
      </w:r>
      <w:r w:rsidRPr="007D6CCF">
        <w:rPr>
          <w:rFonts w:eastAsia="Times New Roman" w:cs="Arial"/>
          <w:b/>
          <w:bCs/>
          <w:kern w:val="0"/>
          <w:sz w:val="22"/>
          <w:szCs w:val="22"/>
          <w14:ligatures w14:val="none"/>
        </w:rPr>
        <w:t>Unified Surety:</w:t>
      </w:r>
      <w:r w:rsidRPr="007D6CCF">
        <w:rPr>
          <w:rFonts w:eastAsia="Times New Roman" w:cs="Arial"/>
          <w:kern w:val="0"/>
          <w:sz w:val="22"/>
          <w:szCs w:val="22"/>
          <w14:ligatures w14:val="none"/>
        </w:rPr>
        <w:t xml:space="preserve"> Harmonizing the performance and cargo insurance required by the UAE MTF.</w:t>
      </w:r>
    </w:p>
    <w:p w14:paraId="4B767462" w14:textId="77777777" w:rsidR="00CA50AE" w:rsidRPr="007D6CCF" w:rsidRDefault="00CA50AE">
      <w:pPr>
        <w:numPr>
          <w:ilvl w:val="1"/>
          <w:numId w:val="20"/>
        </w:numPr>
        <w:spacing w:after="0" w:line="240" w:lineRule="auto"/>
        <w:rPr>
          <w:rFonts w:eastAsia="Times New Roman" w:cs="Arial"/>
          <w:kern w:val="0"/>
          <w:sz w:val="22"/>
          <w:szCs w:val="22"/>
          <w14:ligatures w14:val="none"/>
        </w:rPr>
      </w:pPr>
      <w:r w:rsidRPr="007D6CCF">
        <w:rPr>
          <w:rFonts w:eastAsia="Times New Roman" w:cs="Arial"/>
          <w:b/>
          <w:bCs/>
          <w:kern w:val="0"/>
          <w:sz w:val="22"/>
          <w:szCs w:val="22"/>
          <w14:ligatures w14:val="none"/>
        </w:rPr>
        <w:t>CSP Protection:</w:t>
      </w:r>
      <w:r w:rsidRPr="007D6CCF">
        <w:rPr>
          <w:rFonts w:eastAsia="Times New Roman" w:cs="Arial"/>
          <w:kern w:val="0"/>
          <w:sz w:val="22"/>
          <w:szCs w:val="22"/>
          <w14:ligatures w14:val="none"/>
        </w:rPr>
        <w:t xml:space="preserve"> Insuring the private keys and operational integrity of the GSCX Custodian.</w:t>
      </w:r>
    </w:p>
    <w:p w14:paraId="1A5BC3C6" w14:textId="77777777" w:rsidR="00CA50AE" w:rsidRPr="007D6CCF" w:rsidRDefault="00CA50AE">
      <w:pPr>
        <w:numPr>
          <w:ilvl w:val="1"/>
          <w:numId w:val="20"/>
        </w:numPr>
        <w:spacing w:after="120" w:line="240" w:lineRule="auto"/>
        <w:rPr>
          <w:rFonts w:eastAsia="Times New Roman" w:cs="Arial"/>
          <w:kern w:val="0"/>
          <w:sz w:val="22"/>
          <w:szCs w:val="22"/>
          <w14:ligatures w14:val="none"/>
        </w:rPr>
      </w:pPr>
      <w:r w:rsidRPr="007D6CCF">
        <w:rPr>
          <w:rFonts w:eastAsia="Times New Roman" w:cs="Arial"/>
          <w:b/>
          <w:bCs/>
          <w:kern w:val="0"/>
          <w:sz w:val="22"/>
          <w:szCs w:val="22"/>
          <w14:ligatures w14:val="none"/>
        </w:rPr>
        <w:t>Capital Efficiency:</w:t>
      </w:r>
      <w:r w:rsidRPr="007D6CCF">
        <w:rPr>
          <w:rFonts w:eastAsia="Times New Roman" w:cs="Arial"/>
          <w:kern w:val="0"/>
          <w:sz w:val="22"/>
          <w:szCs w:val="22"/>
          <w14:ligatures w14:val="none"/>
        </w:rPr>
        <w:t xml:space="preserve"> Offloading systemic risks (Cyber, Crime, Political) into the secondary market via </w:t>
      </w:r>
      <w:r w:rsidRPr="007D6CCF">
        <w:rPr>
          <w:rFonts w:eastAsia="Times New Roman" w:cs="Arial"/>
          <w:b/>
          <w:bCs/>
          <w:kern w:val="0"/>
          <w:sz w:val="22"/>
          <w:szCs w:val="22"/>
          <w14:ligatures w14:val="none"/>
        </w:rPr>
        <w:t>Insurance-Linked Securities (ILS)</w:t>
      </w:r>
      <w:r w:rsidRPr="007D6CCF">
        <w:rPr>
          <w:rFonts w:eastAsia="Times New Roman" w:cs="Arial"/>
          <w:kern w:val="0"/>
          <w:sz w:val="22"/>
          <w:szCs w:val="22"/>
          <w14:ligatures w14:val="none"/>
        </w:rPr>
        <w:t>.</w:t>
      </w:r>
    </w:p>
    <w:p w14:paraId="31226B04" w14:textId="77777777" w:rsidR="00CA50AE" w:rsidRPr="008F0391" w:rsidRDefault="00CA50AE" w:rsidP="007D6CCF">
      <w:pPr>
        <w:spacing w:after="120" w:line="240" w:lineRule="auto"/>
        <w:outlineLvl w:val="2"/>
        <w:rPr>
          <w:rFonts w:eastAsia="Times New Roman" w:cs="Arial"/>
          <w:b/>
          <w:bCs/>
          <w:kern w:val="0"/>
          <w:sz w:val="28"/>
          <w:szCs w:val="28"/>
          <w14:ligatures w14:val="none"/>
        </w:rPr>
      </w:pPr>
      <w:r w:rsidRPr="008F0391">
        <w:rPr>
          <w:rFonts w:eastAsia="Times New Roman" w:cs="Arial"/>
          <w:b/>
          <w:bCs/>
          <w:kern w:val="0"/>
          <w:sz w:val="28"/>
          <w:szCs w:val="28"/>
          <w14:ligatures w14:val="none"/>
        </w:rPr>
        <w:t>4.2 Detailed Design (Risk Engineering)</w:t>
      </w:r>
    </w:p>
    <w:p w14:paraId="1070433C" w14:textId="77777777" w:rsidR="00CA50AE" w:rsidRPr="008F0391" w:rsidRDefault="00CA50AE" w:rsidP="007D6CCF">
      <w:pPr>
        <w:spacing w:after="120" w:line="240" w:lineRule="auto"/>
        <w:outlineLvl w:val="3"/>
        <w:rPr>
          <w:rFonts w:eastAsia="Times New Roman" w:cs="Arial"/>
          <w:b/>
          <w:bCs/>
          <w:kern w:val="0"/>
          <w14:ligatures w14:val="none"/>
        </w:rPr>
      </w:pPr>
      <w:r w:rsidRPr="008F0391">
        <w:rPr>
          <w:rFonts w:eastAsia="Times New Roman" w:cs="Arial"/>
          <w:b/>
          <w:bCs/>
          <w:kern w:val="0"/>
          <w14:ligatures w14:val="none"/>
        </w:rPr>
        <w:t>A. The "Performance Wrap" (MTF Support)</w:t>
      </w:r>
    </w:p>
    <w:p w14:paraId="3DD012EA" w14:textId="77777777" w:rsidR="00CA50AE" w:rsidRPr="007D6CCF" w:rsidRDefault="00CA50AE" w:rsidP="007D6CCF">
      <w:pPr>
        <w:spacing w:after="120" w:line="240" w:lineRule="auto"/>
        <w:rPr>
          <w:rFonts w:eastAsia="Times New Roman" w:cs="Arial"/>
          <w:kern w:val="0"/>
          <w:sz w:val="22"/>
          <w:szCs w:val="22"/>
          <w14:ligatures w14:val="none"/>
        </w:rPr>
      </w:pPr>
      <w:r w:rsidRPr="007D6CCF">
        <w:rPr>
          <w:rFonts w:eastAsia="Times New Roman" w:cs="Arial"/>
          <w:kern w:val="0"/>
          <w:sz w:val="22"/>
          <w:szCs w:val="22"/>
          <w14:ligatures w14:val="none"/>
        </w:rPr>
        <w:t xml:space="preserve">The Captive "wraps" the tokenized </w:t>
      </w:r>
      <w:r w:rsidRPr="007D6CCF">
        <w:rPr>
          <w:rFonts w:eastAsia="Times New Roman" w:cs="Arial"/>
          <w:b/>
          <w:bCs/>
          <w:kern w:val="0"/>
          <w:sz w:val="22"/>
          <w:szCs w:val="22"/>
          <w14:ligatures w14:val="none"/>
        </w:rPr>
        <w:t>Surety Performance Bonds</w:t>
      </w:r>
      <w:r w:rsidRPr="007D6CCF">
        <w:rPr>
          <w:rFonts w:eastAsia="Times New Roman" w:cs="Arial"/>
          <w:kern w:val="0"/>
          <w:sz w:val="22"/>
          <w:szCs w:val="22"/>
          <w14:ligatures w14:val="none"/>
        </w:rPr>
        <w:t xml:space="preserve"> and </w:t>
      </w:r>
      <w:r w:rsidRPr="007D6CCF">
        <w:rPr>
          <w:rFonts w:eastAsia="Times New Roman" w:cs="Arial"/>
          <w:b/>
          <w:bCs/>
          <w:kern w:val="0"/>
          <w:sz w:val="22"/>
          <w:szCs w:val="22"/>
          <w14:ligatures w14:val="none"/>
        </w:rPr>
        <w:t>Cargo Liability Coverages</w:t>
      </w:r>
      <w:r w:rsidRPr="007D6CCF">
        <w:rPr>
          <w:rFonts w:eastAsia="Times New Roman" w:cs="Arial"/>
          <w:kern w:val="0"/>
          <w:sz w:val="22"/>
          <w:szCs w:val="22"/>
          <w14:ligatures w14:val="none"/>
        </w:rPr>
        <w:t xml:space="preserve"> provided by MTF members.</w:t>
      </w:r>
    </w:p>
    <w:p w14:paraId="727264BC" w14:textId="77777777" w:rsidR="00CA50AE" w:rsidRPr="007D6CCF" w:rsidRDefault="00CA50AE">
      <w:pPr>
        <w:numPr>
          <w:ilvl w:val="0"/>
          <w:numId w:val="21"/>
        </w:numPr>
        <w:spacing w:after="0" w:line="240" w:lineRule="auto"/>
        <w:rPr>
          <w:rFonts w:eastAsia="Times New Roman" w:cs="Arial"/>
          <w:kern w:val="0"/>
          <w:sz w:val="22"/>
          <w:szCs w:val="22"/>
          <w14:ligatures w14:val="none"/>
        </w:rPr>
      </w:pPr>
      <w:r w:rsidRPr="007D6CCF">
        <w:rPr>
          <w:rFonts w:eastAsia="Times New Roman" w:cs="Arial"/>
          <w:b/>
          <w:bCs/>
          <w:kern w:val="0"/>
          <w:sz w:val="22"/>
          <w:szCs w:val="22"/>
          <w14:ligatures w14:val="none"/>
        </w:rPr>
        <w:t>Function:</w:t>
      </w:r>
      <w:r w:rsidRPr="007D6CCF">
        <w:rPr>
          <w:rFonts w:eastAsia="Times New Roman" w:cs="Arial"/>
          <w:kern w:val="0"/>
          <w:sz w:val="22"/>
          <w:szCs w:val="22"/>
          <w14:ligatures w14:val="none"/>
        </w:rPr>
        <w:t xml:space="preserve"> If an LMIC importer or carrier defaults ("No-show" clause), the Captive triggers an immediate payout to the Clearinghouse, ensuring the trade cycle never breaks.</w:t>
      </w:r>
    </w:p>
    <w:p w14:paraId="298F7650" w14:textId="77777777" w:rsidR="00CA50AE" w:rsidRPr="007D6CCF" w:rsidRDefault="00CA50AE">
      <w:pPr>
        <w:numPr>
          <w:ilvl w:val="0"/>
          <w:numId w:val="21"/>
        </w:numPr>
        <w:spacing w:after="120" w:line="240" w:lineRule="auto"/>
        <w:rPr>
          <w:rFonts w:eastAsia="Times New Roman" w:cs="Arial"/>
          <w:kern w:val="0"/>
          <w:sz w:val="22"/>
          <w:szCs w:val="22"/>
          <w14:ligatures w14:val="none"/>
        </w:rPr>
      </w:pPr>
      <w:r w:rsidRPr="007D6CCF">
        <w:rPr>
          <w:rFonts w:eastAsia="Times New Roman" w:cs="Arial"/>
          <w:b/>
          <w:bCs/>
          <w:kern w:val="0"/>
          <w:sz w:val="22"/>
          <w:szCs w:val="22"/>
          <w14:ligatures w14:val="none"/>
        </w:rPr>
        <w:t>Institutional Trust:</w:t>
      </w:r>
      <w:r w:rsidRPr="007D6CCF">
        <w:rPr>
          <w:rFonts w:eastAsia="Times New Roman" w:cs="Arial"/>
          <w:kern w:val="0"/>
          <w:sz w:val="22"/>
          <w:szCs w:val="22"/>
          <w14:ligatures w14:val="none"/>
        </w:rPr>
        <w:t xml:space="preserve"> This allows GSCX to operate with the reliability of a rated commercial insurer, even in volatile emerging markets.</w:t>
      </w:r>
    </w:p>
    <w:p w14:paraId="7FBA91D5" w14:textId="77777777" w:rsidR="00CA50AE" w:rsidRPr="007D6CCF" w:rsidRDefault="00CA50AE" w:rsidP="007D6CCF">
      <w:pPr>
        <w:spacing w:after="120" w:line="240" w:lineRule="auto"/>
        <w:outlineLvl w:val="3"/>
        <w:rPr>
          <w:rFonts w:eastAsia="Times New Roman" w:cs="Arial"/>
          <w:b/>
          <w:bCs/>
          <w:kern w:val="0"/>
          <w:sz w:val="22"/>
          <w:szCs w:val="22"/>
          <w14:ligatures w14:val="none"/>
        </w:rPr>
      </w:pPr>
      <w:r w:rsidRPr="007D6CCF">
        <w:rPr>
          <w:rFonts w:eastAsia="Times New Roman" w:cs="Arial"/>
          <w:b/>
          <w:bCs/>
          <w:kern w:val="0"/>
          <w:sz w:val="22"/>
          <w:szCs w:val="22"/>
          <w14:ligatures w14:val="none"/>
        </w:rPr>
        <w:t>B. Insurance-Linked Securities (ILS) Tokenization</w:t>
      </w:r>
    </w:p>
    <w:p w14:paraId="3379901E" w14:textId="77777777" w:rsidR="00CA50AE" w:rsidRPr="007D6CCF" w:rsidRDefault="00CA50AE" w:rsidP="007D6CCF">
      <w:pPr>
        <w:spacing w:after="120" w:line="240" w:lineRule="auto"/>
        <w:rPr>
          <w:rFonts w:eastAsia="Times New Roman" w:cs="Arial"/>
          <w:kern w:val="0"/>
          <w:sz w:val="22"/>
          <w:szCs w:val="22"/>
          <w14:ligatures w14:val="none"/>
        </w:rPr>
      </w:pPr>
      <w:r w:rsidRPr="007D6CCF">
        <w:rPr>
          <w:rFonts w:eastAsia="Times New Roman" w:cs="Arial"/>
          <w:kern w:val="0"/>
          <w:sz w:val="22"/>
          <w:szCs w:val="22"/>
          <w14:ligatures w14:val="none"/>
        </w:rPr>
        <w:t xml:space="preserve">A core "Deep Tech" feature of the Captive is its ability to structure and list </w:t>
      </w:r>
      <w:r w:rsidRPr="007D6CCF">
        <w:rPr>
          <w:rFonts w:eastAsia="Times New Roman" w:cs="Arial"/>
          <w:b/>
          <w:bCs/>
          <w:kern w:val="0"/>
          <w:sz w:val="22"/>
          <w:szCs w:val="22"/>
          <w14:ligatures w14:val="none"/>
        </w:rPr>
        <w:t>ILS</w:t>
      </w:r>
      <w:r w:rsidRPr="007D6CCF">
        <w:rPr>
          <w:rFonts w:eastAsia="Times New Roman" w:cs="Arial"/>
          <w:kern w:val="0"/>
          <w:sz w:val="22"/>
          <w:szCs w:val="22"/>
          <w14:ligatures w14:val="none"/>
        </w:rPr>
        <w:t xml:space="preserve"> on the MTF.</w:t>
      </w:r>
    </w:p>
    <w:p w14:paraId="599A8C90" w14:textId="77777777" w:rsidR="00CA50AE" w:rsidRPr="007D6CCF" w:rsidRDefault="00CA50AE">
      <w:pPr>
        <w:numPr>
          <w:ilvl w:val="0"/>
          <w:numId w:val="22"/>
        </w:numPr>
        <w:spacing w:after="0" w:line="240" w:lineRule="auto"/>
        <w:rPr>
          <w:rFonts w:eastAsia="Times New Roman" w:cs="Arial"/>
          <w:kern w:val="0"/>
          <w:sz w:val="22"/>
          <w:szCs w:val="22"/>
          <w14:ligatures w14:val="none"/>
        </w:rPr>
      </w:pPr>
      <w:r w:rsidRPr="007D6CCF">
        <w:rPr>
          <w:rFonts w:eastAsia="Times New Roman" w:cs="Arial"/>
          <w:b/>
          <w:bCs/>
          <w:kern w:val="0"/>
          <w:sz w:val="22"/>
          <w:szCs w:val="22"/>
          <w14:ligatures w14:val="none"/>
        </w:rPr>
        <w:t>Process:</w:t>
      </w:r>
      <w:r w:rsidRPr="007D6CCF">
        <w:rPr>
          <w:rFonts w:eastAsia="Times New Roman" w:cs="Arial"/>
          <w:kern w:val="0"/>
          <w:sz w:val="22"/>
          <w:szCs w:val="22"/>
          <w14:ligatures w14:val="none"/>
        </w:rPr>
        <w:t xml:space="preserve"> The Captive bundles its accumulated trade risks into a "Risk Cell."</w:t>
      </w:r>
    </w:p>
    <w:p w14:paraId="190F5CF6" w14:textId="77777777" w:rsidR="00CA50AE" w:rsidRPr="007D6CCF" w:rsidRDefault="00CA50AE">
      <w:pPr>
        <w:numPr>
          <w:ilvl w:val="0"/>
          <w:numId w:val="22"/>
        </w:numPr>
        <w:spacing w:after="0" w:line="240" w:lineRule="auto"/>
        <w:rPr>
          <w:rFonts w:eastAsia="Times New Roman" w:cs="Arial"/>
          <w:kern w:val="0"/>
          <w:sz w:val="22"/>
          <w:szCs w:val="22"/>
          <w14:ligatures w14:val="none"/>
        </w:rPr>
      </w:pPr>
      <w:r w:rsidRPr="007D6CCF">
        <w:rPr>
          <w:rFonts w:eastAsia="Times New Roman" w:cs="Arial"/>
          <w:b/>
          <w:bCs/>
          <w:kern w:val="0"/>
          <w:sz w:val="22"/>
          <w:szCs w:val="22"/>
          <w14:ligatures w14:val="none"/>
        </w:rPr>
        <w:t>Tokenization:</w:t>
      </w:r>
      <w:r w:rsidRPr="007D6CCF">
        <w:rPr>
          <w:rFonts w:eastAsia="Times New Roman" w:cs="Arial"/>
          <w:kern w:val="0"/>
          <w:sz w:val="22"/>
          <w:szCs w:val="22"/>
          <w14:ligatures w14:val="none"/>
        </w:rPr>
        <w:t xml:space="preserve"> These cells are issued as digital tokens (ILS), allowing professional investors to "buy" the risk in exchange for a yield.</w:t>
      </w:r>
    </w:p>
    <w:p w14:paraId="7D6E0B60" w14:textId="77777777" w:rsidR="00CA50AE" w:rsidRPr="007D6CCF" w:rsidRDefault="00CA50AE">
      <w:pPr>
        <w:numPr>
          <w:ilvl w:val="0"/>
          <w:numId w:val="22"/>
        </w:numPr>
        <w:spacing w:after="120" w:line="240" w:lineRule="auto"/>
        <w:rPr>
          <w:rFonts w:eastAsia="Times New Roman" w:cs="Arial"/>
          <w:kern w:val="0"/>
          <w:sz w:val="22"/>
          <w:szCs w:val="22"/>
          <w14:ligatures w14:val="none"/>
        </w:rPr>
      </w:pPr>
      <w:r w:rsidRPr="007D6CCF">
        <w:rPr>
          <w:rFonts w:eastAsia="Times New Roman" w:cs="Arial"/>
          <w:b/>
          <w:bCs/>
          <w:kern w:val="0"/>
          <w:sz w:val="22"/>
          <w:szCs w:val="22"/>
          <w14:ligatures w14:val="none"/>
        </w:rPr>
        <w:lastRenderedPageBreak/>
        <w:t>Result:</w:t>
      </w:r>
      <w:r w:rsidRPr="007D6CCF">
        <w:rPr>
          <w:rFonts w:eastAsia="Times New Roman" w:cs="Arial"/>
          <w:kern w:val="0"/>
          <w:sz w:val="22"/>
          <w:szCs w:val="22"/>
          <w14:ligatures w14:val="none"/>
        </w:rPr>
        <w:t xml:space="preserve"> This provides the GSCX Clearinghouse with near-infinite scalability by tapping into global capital markets instead of relying solely on its own balance sheet.</w:t>
      </w:r>
    </w:p>
    <w:p w14:paraId="01B7630E" w14:textId="77777777" w:rsidR="00CA50AE" w:rsidRPr="007D6CCF" w:rsidRDefault="00CA50AE" w:rsidP="007D6CCF">
      <w:pPr>
        <w:spacing w:after="120" w:line="240" w:lineRule="auto"/>
        <w:outlineLvl w:val="3"/>
        <w:rPr>
          <w:rFonts w:eastAsia="Times New Roman" w:cs="Arial"/>
          <w:b/>
          <w:bCs/>
          <w:kern w:val="0"/>
          <w:sz w:val="22"/>
          <w:szCs w:val="22"/>
          <w14:ligatures w14:val="none"/>
        </w:rPr>
      </w:pPr>
      <w:r w:rsidRPr="007D6CCF">
        <w:rPr>
          <w:rFonts w:eastAsia="Times New Roman" w:cs="Arial"/>
          <w:b/>
          <w:bCs/>
          <w:kern w:val="0"/>
          <w:sz w:val="22"/>
          <w:szCs w:val="22"/>
          <w14:ligatures w14:val="none"/>
        </w:rPr>
        <w:t>C. Parametric Triggers (IoT Integration)</w:t>
      </w:r>
    </w:p>
    <w:p w14:paraId="735FC941" w14:textId="77777777" w:rsidR="00CA50AE" w:rsidRPr="007D6CCF" w:rsidRDefault="00CA50AE" w:rsidP="007D6CCF">
      <w:pPr>
        <w:spacing w:after="120" w:line="240" w:lineRule="auto"/>
        <w:rPr>
          <w:rFonts w:eastAsia="Times New Roman" w:cs="Arial"/>
          <w:kern w:val="0"/>
          <w:sz w:val="22"/>
          <w:szCs w:val="22"/>
          <w14:ligatures w14:val="none"/>
        </w:rPr>
      </w:pPr>
      <w:r w:rsidRPr="007D6CCF">
        <w:rPr>
          <w:rFonts w:eastAsia="Times New Roman" w:cs="Arial"/>
          <w:kern w:val="0"/>
          <w:sz w:val="22"/>
          <w:szCs w:val="22"/>
          <w14:ligatures w14:val="none"/>
        </w:rPr>
        <w:t xml:space="preserve">The Captive utilizes the </w:t>
      </w:r>
      <w:r w:rsidRPr="007D6CCF">
        <w:rPr>
          <w:rFonts w:eastAsia="Times New Roman" w:cs="Arial"/>
          <w:b/>
          <w:bCs/>
          <w:kern w:val="0"/>
          <w:sz w:val="22"/>
          <w:szCs w:val="22"/>
          <w14:ligatures w14:val="none"/>
        </w:rPr>
        <w:t>Oracle/IoT data</w:t>
      </w:r>
      <w:r w:rsidRPr="007D6CCF">
        <w:rPr>
          <w:rFonts w:eastAsia="Times New Roman" w:cs="Arial"/>
          <w:kern w:val="0"/>
          <w:sz w:val="22"/>
          <w:szCs w:val="22"/>
          <w14:ligatures w14:val="none"/>
        </w:rPr>
        <w:t xml:space="preserve"> from the MTF to automate claims.</w:t>
      </w:r>
    </w:p>
    <w:p w14:paraId="3CB8B329" w14:textId="77777777" w:rsidR="00CA50AE" w:rsidRPr="007D6CCF" w:rsidRDefault="00CA50AE">
      <w:pPr>
        <w:numPr>
          <w:ilvl w:val="0"/>
          <w:numId w:val="23"/>
        </w:numPr>
        <w:spacing w:after="120" w:line="240" w:lineRule="auto"/>
        <w:rPr>
          <w:rFonts w:eastAsia="Times New Roman" w:cs="Arial"/>
          <w:kern w:val="0"/>
          <w:sz w:val="22"/>
          <w:szCs w:val="22"/>
          <w14:ligatures w14:val="none"/>
        </w:rPr>
      </w:pPr>
      <w:r w:rsidRPr="007D6CCF">
        <w:rPr>
          <w:rFonts w:eastAsia="Times New Roman" w:cs="Arial"/>
          <w:b/>
          <w:bCs/>
          <w:kern w:val="0"/>
          <w:sz w:val="22"/>
          <w:szCs w:val="22"/>
          <w14:ligatures w14:val="none"/>
        </w:rPr>
        <w:t>Logic:</w:t>
      </w:r>
      <w:r w:rsidRPr="007D6CCF">
        <w:rPr>
          <w:rFonts w:eastAsia="Times New Roman" w:cs="Arial"/>
          <w:kern w:val="0"/>
          <w:sz w:val="22"/>
          <w:szCs w:val="22"/>
          <w14:ligatures w14:val="none"/>
        </w:rPr>
        <w:t xml:space="preserve"> If an IoT sensor confirms cargo has not reached a GPS coordinate by a certain date (the "No-show"), the Captive’s smart contract automatically releases the claim to the Clearinghouse without requiring a lengthy manual adjustment process.</w:t>
      </w:r>
    </w:p>
    <w:p w14:paraId="55A1B4FD" w14:textId="77777777" w:rsidR="00CA50AE" w:rsidRPr="007D6CCF" w:rsidRDefault="00CA50AE" w:rsidP="007D6CCF">
      <w:pPr>
        <w:spacing w:after="120" w:line="240" w:lineRule="auto"/>
        <w:outlineLvl w:val="2"/>
        <w:rPr>
          <w:rFonts w:eastAsia="Times New Roman" w:cs="Arial"/>
          <w:b/>
          <w:bCs/>
          <w:kern w:val="0"/>
          <w:sz w:val="22"/>
          <w:szCs w:val="22"/>
          <w14:ligatures w14:val="none"/>
        </w:rPr>
      </w:pPr>
      <w:r w:rsidRPr="007D6CCF">
        <w:rPr>
          <w:rFonts w:eastAsia="Times New Roman" w:cs="Arial"/>
          <w:b/>
          <w:bCs/>
          <w:kern w:val="0"/>
          <w:sz w:val="22"/>
          <w:szCs w:val="22"/>
          <w14:ligatures w14:val="none"/>
        </w:rPr>
        <w:t>4.3 Capital Allocation &amp; Budget: GSCX Captive</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513"/>
        <w:gridCol w:w="1290"/>
        <w:gridCol w:w="1301"/>
        <w:gridCol w:w="1240"/>
      </w:tblGrid>
      <w:tr w:rsidR="00CA50AE" w:rsidRPr="007D6CCF" w14:paraId="65917C53" w14:textId="77777777">
        <w:trPr>
          <w:tblHeade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72AE1CA8" w14:textId="77777777" w:rsidR="00CA50AE" w:rsidRPr="008F0391" w:rsidRDefault="00CA50AE" w:rsidP="007D6CCF">
            <w:pPr>
              <w:spacing w:after="120" w:line="240" w:lineRule="auto"/>
              <w:rPr>
                <w:rFonts w:eastAsia="Times New Roman" w:cs="Arial"/>
                <w:kern w:val="0"/>
                <w:sz w:val="20"/>
                <w:szCs w:val="20"/>
                <w14:ligatures w14:val="none"/>
              </w:rPr>
            </w:pPr>
            <w:r w:rsidRPr="008F0391">
              <w:rPr>
                <w:rFonts w:eastAsia="Times New Roman" w:cs="Arial"/>
                <w:b/>
                <w:bCs/>
                <w:kern w:val="0"/>
                <w:sz w:val="20"/>
                <w:szCs w:val="20"/>
                <w14:ligatures w14:val="none"/>
              </w:rPr>
              <w:t>Category</w:t>
            </w:r>
          </w:p>
        </w:tc>
        <w:tc>
          <w:tcPr>
            <w:tcW w:w="0" w:type="auto"/>
            <w:tcBorders>
              <w:top w:val="single" w:sz="6" w:space="0" w:color="auto"/>
              <w:left w:val="single" w:sz="6" w:space="0" w:color="auto"/>
              <w:bottom w:val="single" w:sz="6" w:space="0" w:color="auto"/>
              <w:right w:val="single" w:sz="6" w:space="0" w:color="auto"/>
            </w:tcBorders>
            <w:vAlign w:val="center"/>
            <w:hideMark/>
          </w:tcPr>
          <w:p w14:paraId="1C8E4AB3" w14:textId="77777777" w:rsidR="00CA50AE" w:rsidRPr="008F0391" w:rsidRDefault="00CA50AE" w:rsidP="007D6CCF">
            <w:pPr>
              <w:spacing w:after="120" w:line="240" w:lineRule="auto"/>
              <w:rPr>
                <w:rFonts w:eastAsia="Times New Roman" w:cs="Arial"/>
                <w:kern w:val="0"/>
                <w:sz w:val="20"/>
                <w:szCs w:val="20"/>
                <w14:ligatures w14:val="none"/>
              </w:rPr>
            </w:pPr>
            <w:r w:rsidRPr="008F0391">
              <w:rPr>
                <w:rFonts w:eastAsia="Times New Roman" w:cs="Arial"/>
                <w:b/>
                <w:bCs/>
                <w:kern w:val="0"/>
                <w:sz w:val="20"/>
                <w:szCs w:val="20"/>
                <w14:ligatures w14:val="none"/>
              </w:rPr>
              <w:t>Phase 1: Class IGB (Y1)</w:t>
            </w:r>
          </w:p>
        </w:tc>
        <w:tc>
          <w:tcPr>
            <w:tcW w:w="0" w:type="auto"/>
            <w:tcBorders>
              <w:top w:val="single" w:sz="6" w:space="0" w:color="auto"/>
              <w:left w:val="single" w:sz="6" w:space="0" w:color="auto"/>
              <w:bottom w:val="single" w:sz="6" w:space="0" w:color="auto"/>
              <w:right w:val="single" w:sz="6" w:space="0" w:color="auto"/>
            </w:tcBorders>
            <w:vAlign w:val="center"/>
            <w:hideMark/>
          </w:tcPr>
          <w:p w14:paraId="19D47DA3" w14:textId="77777777" w:rsidR="00CA50AE" w:rsidRPr="008F0391" w:rsidRDefault="00CA50AE" w:rsidP="007D6CCF">
            <w:pPr>
              <w:spacing w:after="120" w:line="240" w:lineRule="auto"/>
              <w:rPr>
                <w:rFonts w:eastAsia="Times New Roman" w:cs="Arial"/>
                <w:kern w:val="0"/>
                <w:sz w:val="20"/>
                <w:szCs w:val="20"/>
                <w14:ligatures w14:val="none"/>
              </w:rPr>
            </w:pPr>
            <w:r w:rsidRPr="008F0391">
              <w:rPr>
                <w:rFonts w:eastAsia="Times New Roman" w:cs="Arial"/>
                <w:b/>
                <w:bCs/>
                <w:kern w:val="0"/>
                <w:sz w:val="20"/>
                <w:szCs w:val="20"/>
                <w14:ligatures w14:val="none"/>
              </w:rPr>
              <w:t>Phase 2: Class IIGB (Y2)</w:t>
            </w:r>
          </w:p>
        </w:tc>
        <w:tc>
          <w:tcPr>
            <w:tcW w:w="0" w:type="auto"/>
            <w:tcBorders>
              <w:top w:val="single" w:sz="6" w:space="0" w:color="auto"/>
              <w:left w:val="single" w:sz="6" w:space="0" w:color="auto"/>
              <w:bottom w:val="single" w:sz="6" w:space="0" w:color="auto"/>
              <w:right w:val="single" w:sz="6" w:space="0" w:color="auto"/>
            </w:tcBorders>
            <w:vAlign w:val="center"/>
            <w:hideMark/>
          </w:tcPr>
          <w:p w14:paraId="07E48A12" w14:textId="77777777" w:rsidR="00CA50AE" w:rsidRPr="008F0391" w:rsidRDefault="00CA50AE" w:rsidP="007D6CCF">
            <w:pPr>
              <w:spacing w:after="120" w:line="240" w:lineRule="auto"/>
              <w:rPr>
                <w:rFonts w:eastAsia="Times New Roman" w:cs="Arial"/>
                <w:kern w:val="0"/>
                <w:sz w:val="20"/>
                <w:szCs w:val="20"/>
                <w14:ligatures w14:val="none"/>
              </w:rPr>
            </w:pPr>
            <w:r w:rsidRPr="008F0391">
              <w:rPr>
                <w:rFonts w:eastAsia="Times New Roman" w:cs="Arial"/>
                <w:b/>
                <w:bCs/>
                <w:kern w:val="0"/>
                <w:sz w:val="20"/>
                <w:szCs w:val="20"/>
                <w14:ligatures w14:val="none"/>
              </w:rPr>
              <w:t>Total Allocation</w:t>
            </w:r>
          </w:p>
        </w:tc>
      </w:tr>
      <w:tr w:rsidR="00CA50AE" w:rsidRPr="007D6CCF" w14:paraId="1D610B4E" w14:textId="77777777">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195B674D" w14:textId="77777777" w:rsidR="00CA50AE" w:rsidRPr="008F0391" w:rsidRDefault="00CA50AE" w:rsidP="007D6CCF">
            <w:pPr>
              <w:spacing w:after="120" w:line="240" w:lineRule="auto"/>
              <w:rPr>
                <w:rFonts w:eastAsia="Times New Roman" w:cs="Arial"/>
                <w:kern w:val="0"/>
                <w:sz w:val="20"/>
                <w:szCs w:val="20"/>
                <w14:ligatures w14:val="none"/>
              </w:rPr>
            </w:pPr>
            <w:r w:rsidRPr="008F0391">
              <w:rPr>
                <w:rFonts w:eastAsia="Times New Roman" w:cs="Arial"/>
                <w:b/>
                <w:bCs/>
                <w:kern w:val="0"/>
                <w:sz w:val="20"/>
                <w:szCs w:val="20"/>
                <w14:ligatures w14:val="none"/>
              </w:rPr>
              <w:t>Regulatory Capital</w:t>
            </w:r>
          </w:p>
        </w:tc>
        <w:tc>
          <w:tcPr>
            <w:tcW w:w="0" w:type="auto"/>
            <w:tcBorders>
              <w:top w:val="single" w:sz="6" w:space="0" w:color="auto"/>
              <w:left w:val="single" w:sz="6" w:space="0" w:color="auto"/>
              <w:bottom w:val="single" w:sz="6" w:space="0" w:color="auto"/>
              <w:right w:val="single" w:sz="6" w:space="0" w:color="auto"/>
            </w:tcBorders>
            <w:vAlign w:val="center"/>
            <w:hideMark/>
          </w:tcPr>
          <w:p w14:paraId="6296C512" w14:textId="77777777" w:rsidR="00CA50AE" w:rsidRPr="008F0391" w:rsidRDefault="00CA50AE" w:rsidP="007D6CCF">
            <w:pPr>
              <w:spacing w:after="120" w:line="240" w:lineRule="auto"/>
              <w:rPr>
                <w:rFonts w:eastAsia="Times New Roman" w:cs="Arial"/>
                <w:kern w:val="0"/>
                <w:sz w:val="20"/>
                <w:szCs w:val="20"/>
                <w14:ligatures w14:val="none"/>
              </w:rPr>
            </w:pPr>
            <w:r w:rsidRPr="008F0391">
              <w:rPr>
                <w:rFonts w:eastAsia="Times New Roman" w:cs="Arial"/>
                <w:kern w:val="0"/>
                <w:sz w:val="20"/>
                <w:szCs w:val="20"/>
                <w14:ligatures w14:val="none"/>
              </w:rPr>
              <w:t>£0.25 (Initial)</w:t>
            </w:r>
          </w:p>
        </w:tc>
        <w:tc>
          <w:tcPr>
            <w:tcW w:w="0" w:type="auto"/>
            <w:tcBorders>
              <w:top w:val="single" w:sz="6" w:space="0" w:color="auto"/>
              <w:left w:val="single" w:sz="6" w:space="0" w:color="auto"/>
              <w:bottom w:val="single" w:sz="6" w:space="0" w:color="auto"/>
              <w:right w:val="single" w:sz="6" w:space="0" w:color="auto"/>
            </w:tcBorders>
            <w:vAlign w:val="center"/>
            <w:hideMark/>
          </w:tcPr>
          <w:p w14:paraId="4D13240C" w14:textId="77777777" w:rsidR="00CA50AE" w:rsidRPr="008F0391" w:rsidRDefault="00CA50AE" w:rsidP="007D6CCF">
            <w:pPr>
              <w:spacing w:after="120" w:line="240" w:lineRule="auto"/>
              <w:rPr>
                <w:rFonts w:eastAsia="Times New Roman" w:cs="Arial"/>
                <w:kern w:val="0"/>
                <w:sz w:val="20"/>
                <w:szCs w:val="20"/>
                <w14:ligatures w14:val="none"/>
              </w:rPr>
            </w:pPr>
            <w:r w:rsidRPr="008F0391">
              <w:rPr>
                <w:rFonts w:eastAsia="Times New Roman" w:cs="Arial"/>
                <w:kern w:val="0"/>
                <w:sz w:val="20"/>
                <w:szCs w:val="20"/>
                <w14:ligatures w14:val="none"/>
              </w:rPr>
              <w:t>£0.25 (Step-up)</w:t>
            </w:r>
          </w:p>
        </w:tc>
        <w:tc>
          <w:tcPr>
            <w:tcW w:w="0" w:type="auto"/>
            <w:tcBorders>
              <w:top w:val="single" w:sz="6" w:space="0" w:color="auto"/>
              <w:left w:val="single" w:sz="6" w:space="0" w:color="auto"/>
              <w:bottom w:val="single" w:sz="6" w:space="0" w:color="auto"/>
              <w:right w:val="single" w:sz="6" w:space="0" w:color="auto"/>
            </w:tcBorders>
            <w:vAlign w:val="center"/>
            <w:hideMark/>
          </w:tcPr>
          <w:p w14:paraId="725AB866" w14:textId="77777777" w:rsidR="00CA50AE" w:rsidRPr="008F0391" w:rsidRDefault="00CA50AE" w:rsidP="007D6CCF">
            <w:pPr>
              <w:spacing w:after="120" w:line="240" w:lineRule="auto"/>
              <w:rPr>
                <w:rFonts w:eastAsia="Times New Roman" w:cs="Arial"/>
                <w:kern w:val="0"/>
                <w:sz w:val="20"/>
                <w:szCs w:val="20"/>
                <w14:ligatures w14:val="none"/>
              </w:rPr>
            </w:pPr>
            <w:r w:rsidRPr="008F0391">
              <w:rPr>
                <w:rFonts w:eastAsia="Times New Roman" w:cs="Arial"/>
                <w:b/>
                <w:bCs/>
                <w:kern w:val="0"/>
                <w:sz w:val="20"/>
                <w:szCs w:val="20"/>
                <w14:ligatures w14:val="none"/>
              </w:rPr>
              <w:t>£0.50</w:t>
            </w:r>
          </w:p>
        </w:tc>
      </w:tr>
      <w:tr w:rsidR="00CA50AE" w:rsidRPr="007D6CCF" w14:paraId="71C760A4" w14:textId="77777777">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2EFB78B1" w14:textId="77777777" w:rsidR="00CA50AE" w:rsidRPr="008F0391" w:rsidRDefault="00CA50AE" w:rsidP="007D6CCF">
            <w:pPr>
              <w:spacing w:after="120" w:line="240" w:lineRule="auto"/>
              <w:rPr>
                <w:rFonts w:eastAsia="Times New Roman" w:cs="Arial"/>
                <w:kern w:val="0"/>
                <w:sz w:val="20"/>
                <w:szCs w:val="20"/>
                <w14:ligatures w14:val="none"/>
              </w:rPr>
            </w:pPr>
            <w:r w:rsidRPr="008F0391">
              <w:rPr>
                <w:rFonts w:eastAsia="Times New Roman" w:cs="Arial"/>
                <w:b/>
                <w:bCs/>
                <w:kern w:val="0"/>
                <w:sz w:val="20"/>
                <w:szCs w:val="20"/>
                <w14:ligatures w14:val="none"/>
              </w:rPr>
              <w:t>IT (ILS/Parametric Platform)</w:t>
            </w:r>
          </w:p>
        </w:tc>
        <w:tc>
          <w:tcPr>
            <w:tcW w:w="0" w:type="auto"/>
            <w:tcBorders>
              <w:top w:val="single" w:sz="6" w:space="0" w:color="auto"/>
              <w:left w:val="single" w:sz="6" w:space="0" w:color="auto"/>
              <w:bottom w:val="single" w:sz="6" w:space="0" w:color="auto"/>
              <w:right w:val="single" w:sz="6" w:space="0" w:color="auto"/>
            </w:tcBorders>
            <w:vAlign w:val="center"/>
            <w:hideMark/>
          </w:tcPr>
          <w:p w14:paraId="0051F17A" w14:textId="77777777" w:rsidR="00CA50AE" w:rsidRPr="008F0391" w:rsidRDefault="00CA50AE" w:rsidP="007D6CCF">
            <w:pPr>
              <w:spacing w:after="120" w:line="240" w:lineRule="auto"/>
              <w:rPr>
                <w:rFonts w:eastAsia="Times New Roman" w:cs="Arial"/>
                <w:kern w:val="0"/>
                <w:sz w:val="20"/>
                <w:szCs w:val="20"/>
                <w14:ligatures w14:val="none"/>
              </w:rPr>
            </w:pPr>
            <w:r w:rsidRPr="008F0391">
              <w:rPr>
                <w:rFonts w:eastAsia="Times New Roman" w:cs="Arial"/>
                <w:kern w:val="0"/>
                <w:sz w:val="20"/>
                <w:szCs w:val="20"/>
                <w14:ligatures w14:val="none"/>
              </w:rPr>
              <w:t>£0.00*</w:t>
            </w:r>
          </w:p>
        </w:tc>
        <w:tc>
          <w:tcPr>
            <w:tcW w:w="0" w:type="auto"/>
            <w:tcBorders>
              <w:top w:val="single" w:sz="6" w:space="0" w:color="auto"/>
              <w:left w:val="single" w:sz="6" w:space="0" w:color="auto"/>
              <w:bottom w:val="single" w:sz="6" w:space="0" w:color="auto"/>
              <w:right w:val="single" w:sz="6" w:space="0" w:color="auto"/>
            </w:tcBorders>
            <w:vAlign w:val="center"/>
            <w:hideMark/>
          </w:tcPr>
          <w:p w14:paraId="62A97A42" w14:textId="77777777" w:rsidR="00CA50AE" w:rsidRPr="008F0391" w:rsidRDefault="00CA50AE" w:rsidP="007D6CCF">
            <w:pPr>
              <w:spacing w:after="120" w:line="240" w:lineRule="auto"/>
              <w:rPr>
                <w:rFonts w:eastAsia="Times New Roman" w:cs="Arial"/>
                <w:kern w:val="0"/>
                <w:sz w:val="20"/>
                <w:szCs w:val="20"/>
                <w14:ligatures w14:val="none"/>
              </w:rPr>
            </w:pPr>
            <w:r w:rsidRPr="008F0391">
              <w:rPr>
                <w:rFonts w:eastAsia="Times New Roman" w:cs="Arial"/>
                <w:kern w:val="0"/>
                <w:sz w:val="20"/>
                <w:szCs w:val="20"/>
                <w14:ligatures w14:val="none"/>
              </w:rPr>
              <w:t>£0.00*</w:t>
            </w:r>
          </w:p>
        </w:tc>
        <w:tc>
          <w:tcPr>
            <w:tcW w:w="0" w:type="auto"/>
            <w:tcBorders>
              <w:top w:val="single" w:sz="6" w:space="0" w:color="auto"/>
              <w:left w:val="single" w:sz="6" w:space="0" w:color="auto"/>
              <w:bottom w:val="single" w:sz="6" w:space="0" w:color="auto"/>
              <w:right w:val="single" w:sz="6" w:space="0" w:color="auto"/>
            </w:tcBorders>
            <w:vAlign w:val="center"/>
            <w:hideMark/>
          </w:tcPr>
          <w:p w14:paraId="1AC424E0" w14:textId="77777777" w:rsidR="00CA50AE" w:rsidRPr="008F0391" w:rsidRDefault="00CA50AE" w:rsidP="007D6CCF">
            <w:pPr>
              <w:spacing w:after="120" w:line="240" w:lineRule="auto"/>
              <w:rPr>
                <w:rFonts w:eastAsia="Times New Roman" w:cs="Arial"/>
                <w:kern w:val="0"/>
                <w:sz w:val="20"/>
                <w:szCs w:val="20"/>
                <w14:ligatures w14:val="none"/>
              </w:rPr>
            </w:pPr>
            <w:r w:rsidRPr="008F0391">
              <w:rPr>
                <w:rFonts w:eastAsia="Times New Roman" w:cs="Arial"/>
                <w:b/>
                <w:bCs/>
                <w:kern w:val="0"/>
                <w:sz w:val="20"/>
                <w:szCs w:val="20"/>
                <w14:ligatures w14:val="none"/>
              </w:rPr>
              <w:t>£0.00</w:t>
            </w:r>
          </w:p>
        </w:tc>
      </w:tr>
      <w:tr w:rsidR="00CA50AE" w:rsidRPr="007D6CCF" w14:paraId="46791D80" w14:textId="77777777">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08D3676C" w14:textId="77777777" w:rsidR="00CA50AE" w:rsidRPr="008F0391" w:rsidRDefault="00CA50AE" w:rsidP="007D6CCF">
            <w:pPr>
              <w:spacing w:after="120" w:line="240" w:lineRule="auto"/>
              <w:rPr>
                <w:rFonts w:eastAsia="Times New Roman" w:cs="Arial"/>
                <w:kern w:val="0"/>
                <w:sz w:val="20"/>
                <w:szCs w:val="20"/>
                <w14:ligatures w14:val="none"/>
              </w:rPr>
            </w:pPr>
            <w:r w:rsidRPr="008F0391">
              <w:rPr>
                <w:rFonts w:eastAsia="Times New Roman" w:cs="Arial"/>
                <w:b/>
                <w:bCs/>
                <w:kern w:val="0"/>
                <w:sz w:val="20"/>
                <w:szCs w:val="20"/>
                <w14:ligatures w14:val="none"/>
              </w:rPr>
              <w:t>Legal &amp; Licensing</w:t>
            </w:r>
          </w:p>
        </w:tc>
        <w:tc>
          <w:tcPr>
            <w:tcW w:w="0" w:type="auto"/>
            <w:tcBorders>
              <w:top w:val="single" w:sz="6" w:space="0" w:color="auto"/>
              <w:left w:val="single" w:sz="6" w:space="0" w:color="auto"/>
              <w:bottom w:val="single" w:sz="6" w:space="0" w:color="auto"/>
              <w:right w:val="single" w:sz="6" w:space="0" w:color="auto"/>
            </w:tcBorders>
            <w:vAlign w:val="center"/>
            <w:hideMark/>
          </w:tcPr>
          <w:p w14:paraId="313346D1" w14:textId="77777777" w:rsidR="00CA50AE" w:rsidRPr="008F0391" w:rsidRDefault="00CA50AE" w:rsidP="007D6CCF">
            <w:pPr>
              <w:spacing w:after="120" w:line="240" w:lineRule="auto"/>
              <w:rPr>
                <w:rFonts w:eastAsia="Times New Roman" w:cs="Arial"/>
                <w:kern w:val="0"/>
                <w:sz w:val="20"/>
                <w:szCs w:val="20"/>
                <w14:ligatures w14:val="none"/>
              </w:rPr>
            </w:pPr>
            <w:r w:rsidRPr="008F0391">
              <w:rPr>
                <w:rFonts w:eastAsia="Times New Roman" w:cs="Arial"/>
                <w:kern w:val="0"/>
                <w:sz w:val="20"/>
                <w:szCs w:val="20"/>
                <w14:ligatures w14:val="none"/>
              </w:rPr>
              <w:t>£1.20</w:t>
            </w:r>
          </w:p>
        </w:tc>
        <w:tc>
          <w:tcPr>
            <w:tcW w:w="0" w:type="auto"/>
            <w:tcBorders>
              <w:top w:val="single" w:sz="6" w:space="0" w:color="auto"/>
              <w:left w:val="single" w:sz="6" w:space="0" w:color="auto"/>
              <w:bottom w:val="single" w:sz="6" w:space="0" w:color="auto"/>
              <w:right w:val="single" w:sz="6" w:space="0" w:color="auto"/>
            </w:tcBorders>
            <w:vAlign w:val="center"/>
            <w:hideMark/>
          </w:tcPr>
          <w:p w14:paraId="17309CB1" w14:textId="77777777" w:rsidR="00CA50AE" w:rsidRPr="008F0391" w:rsidRDefault="00CA50AE" w:rsidP="007D6CCF">
            <w:pPr>
              <w:spacing w:after="120" w:line="240" w:lineRule="auto"/>
              <w:rPr>
                <w:rFonts w:eastAsia="Times New Roman" w:cs="Arial"/>
                <w:kern w:val="0"/>
                <w:sz w:val="20"/>
                <w:szCs w:val="20"/>
                <w14:ligatures w14:val="none"/>
              </w:rPr>
            </w:pPr>
            <w:r w:rsidRPr="008F0391">
              <w:rPr>
                <w:rFonts w:eastAsia="Times New Roman" w:cs="Arial"/>
                <w:kern w:val="0"/>
                <w:sz w:val="20"/>
                <w:szCs w:val="20"/>
                <w14:ligatures w14:val="none"/>
              </w:rPr>
              <w:t>£0.80</w:t>
            </w:r>
          </w:p>
        </w:tc>
        <w:tc>
          <w:tcPr>
            <w:tcW w:w="0" w:type="auto"/>
            <w:tcBorders>
              <w:top w:val="single" w:sz="6" w:space="0" w:color="auto"/>
              <w:left w:val="single" w:sz="6" w:space="0" w:color="auto"/>
              <w:bottom w:val="single" w:sz="6" w:space="0" w:color="auto"/>
              <w:right w:val="single" w:sz="6" w:space="0" w:color="auto"/>
            </w:tcBorders>
            <w:vAlign w:val="center"/>
            <w:hideMark/>
          </w:tcPr>
          <w:p w14:paraId="3EF7E0D5" w14:textId="77777777" w:rsidR="00CA50AE" w:rsidRPr="008F0391" w:rsidRDefault="00CA50AE" w:rsidP="007D6CCF">
            <w:pPr>
              <w:spacing w:after="120" w:line="240" w:lineRule="auto"/>
              <w:rPr>
                <w:rFonts w:eastAsia="Times New Roman" w:cs="Arial"/>
                <w:kern w:val="0"/>
                <w:sz w:val="20"/>
                <w:szCs w:val="20"/>
                <w14:ligatures w14:val="none"/>
              </w:rPr>
            </w:pPr>
            <w:r w:rsidRPr="008F0391">
              <w:rPr>
                <w:rFonts w:eastAsia="Times New Roman" w:cs="Arial"/>
                <w:b/>
                <w:bCs/>
                <w:kern w:val="0"/>
                <w:sz w:val="20"/>
                <w:szCs w:val="20"/>
                <w14:ligatures w14:val="none"/>
              </w:rPr>
              <w:t>£2.00</w:t>
            </w:r>
          </w:p>
        </w:tc>
      </w:tr>
      <w:tr w:rsidR="00CA50AE" w:rsidRPr="007D6CCF" w14:paraId="75C39E7B" w14:textId="77777777">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2F6D9456" w14:textId="77777777" w:rsidR="00CA50AE" w:rsidRPr="008F0391" w:rsidRDefault="00CA50AE" w:rsidP="007D6CCF">
            <w:pPr>
              <w:spacing w:after="120" w:line="240" w:lineRule="auto"/>
              <w:rPr>
                <w:rFonts w:eastAsia="Times New Roman" w:cs="Arial"/>
                <w:kern w:val="0"/>
                <w:sz w:val="20"/>
                <w:szCs w:val="20"/>
                <w14:ligatures w14:val="none"/>
              </w:rPr>
            </w:pPr>
            <w:r w:rsidRPr="008F0391">
              <w:rPr>
                <w:rFonts w:eastAsia="Times New Roman" w:cs="Arial"/>
                <w:b/>
                <w:bCs/>
                <w:kern w:val="0"/>
                <w:sz w:val="20"/>
                <w:szCs w:val="20"/>
                <w14:ligatures w14:val="none"/>
              </w:rPr>
              <w:t>Ops &amp; Sales (Underwriting)</w:t>
            </w:r>
          </w:p>
        </w:tc>
        <w:tc>
          <w:tcPr>
            <w:tcW w:w="0" w:type="auto"/>
            <w:tcBorders>
              <w:top w:val="single" w:sz="6" w:space="0" w:color="auto"/>
              <w:left w:val="single" w:sz="6" w:space="0" w:color="auto"/>
              <w:bottom w:val="single" w:sz="6" w:space="0" w:color="auto"/>
              <w:right w:val="single" w:sz="6" w:space="0" w:color="auto"/>
            </w:tcBorders>
            <w:vAlign w:val="center"/>
            <w:hideMark/>
          </w:tcPr>
          <w:p w14:paraId="19E0831B" w14:textId="77777777" w:rsidR="00CA50AE" w:rsidRPr="008F0391" w:rsidRDefault="00CA50AE" w:rsidP="007D6CCF">
            <w:pPr>
              <w:spacing w:after="120" w:line="240" w:lineRule="auto"/>
              <w:rPr>
                <w:rFonts w:eastAsia="Times New Roman" w:cs="Arial"/>
                <w:kern w:val="0"/>
                <w:sz w:val="20"/>
                <w:szCs w:val="20"/>
                <w14:ligatures w14:val="none"/>
              </w:rPr>
            </w:pPr>
            <w:r w:rsidRPr="008F0391">
              <w:rPr>
                <w:rFonts w:eastAsia="Times New Roman" w:cs="Arial"/>
                <w:kern w:val="0"/>
                <w:sz w:val="20"/>
                <w:szCs w:val="20"/>
                <w14:ligatures w14:val="none"/>
              </w:rPr>
              <w:t>£0.70</w:t>
            </w:r>
          </w:p>
        </w:tc>
        <w:tc>
          <w:tcPr>
            <w:tcW w:w="0" w:type="auto"/>
            <w:tcBorders>
              <w:top w:val="single" w:sz="6" w:space="0" w:color="auto"/>
              <w:left w:val="single" w:sz="6" w:space="0" w:color="auto"/>
              <w:bottom w:val="single" w:sz="6" w:space="0" w:color="auto"/>
              <w:right w:val="single" w:sz="6" w:space="0" w:color="auto"/>
            </w:tcBorders>
            <w:vAlign w:val="center"/>
            <w:hideMark/>
          </w:tcPr>
          <w:p w14:paraId="551270CF" w14:textId="77777777" w:rsidR="00CA50AE" w:rsidRPr="008F0391" w:rsidRDefault="00CA50AE" w:rsidP="007D6CCF">
            <w:pPr>
              <w:spacing w:after="120" w:line="240" w:lineRule="auto"/>
              <w:rPr>
                <w:rFonts w:eastAsia="Times New Roman" w:cs="Arial"/>
                <w:kern w:val="0"/>
                <w:sz w:val="20"/>
                <w:szCs w:val="20"/>
                <w14:ligatures w14:val="none"/>
              </w:rPr>
            </w:pPr>
            <w:r w:rsidRPr="008F0391">
              <w:rPr>
                <w:rFonts w:eastAsia="Times New Roman" w:cs="Arial"/>
                <w:kern w:val="0"/>
                <w:sz w:val="20"/>
                <w:szCs w:val="20"/>
                <w14:ligatures w14:val="none"/>
              </w:rPr>
              <w:t>£0.80</w:t>
            </w:r>
          </w:p>
        </w:tc>
        <w:tc>
          <w:tcPr>
            <w:tcW w:w="0" w:type="auto"/>
            <w:tcBorders>
              <w:top w:val="single" w:sz="6" w:space="0" w:color="auto"/>
              <w:left w:val="single" w:sz="6" w:space="0" w:color="auto"/>
              <w:bottom w:val="single" w:sz="6" w:space="0" w:color="auto"/>
              <w:right w:val="single" w:sz="6" w:space="0" w:color="auto"/>
            </w:tcBorders>
            <w:vAlign w:val="center"/>
            <w:hideMark/>
          </w:tcPr>
          <w:p w14:paraId="3F7E9269" w14:textId="77777777" w:rsidR="00CA50AE" w:rsidRPr="008F0391" w:rsidRDefault="00CA50AE" w:rsidP="007D6CCF">
            <w:pPr>
              <w:spacing w:after="120" w:line="240" w:lineRule="auto"/>
              <w:rPr>
                <w:rFonts w:eastAsia="Times New Roman" w:cs="Arial"/>
                <w:kern w:val="0"/>
                <w:sz w:val="20"/>
                <w:szCs w:val="20"/>
                <w14:ligatures w14:val="none"/>
              </w:rPr>
            </w:pPr>
            <w:r w:rsidRPr="008F0391">
              <w:rPr>
                <w:rFonts w:eastAsia="Times New Roman" w:cs="Arial"/>
                <w:b/>
                <w:bCs/>
                <w:kern w:val="0"/>
                <w:sz w:val="20"/>
                <w:szCs w:val="20"/>
                <w14:ligatures w14:val="none"/>
              </w:rPr>
              <w:t>£1.50</w:t>
            </w:r>
          </w:p>
        </w:tc>
      </w:tr>
      <w:tr w:rsidR="00CA50AE" w:rsidRPr="007D6CCF" w14:paraId="131DF179" w14:textId="77777777">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6CA3DACE" w14:textId="77777777" w:rsidR="00CA50AE" w:rsidRPr="008F0391" w:rsidRDefault="00CA50AE" w:rsidP="007D6CCF">
            <w:pPr>
              <w:spacing w:after="120" w:line="240" w:lineRule="auto"/>
              <w:rPr>
                <w:rFonts w:eastAsia="Times New Roman" w:cs="Arial"/>
                <w:kern w:val="0"/>
                <w:sz w:val="20"/>
                <w:szCs w:val="20"/>
                <w14:ligatures w14:val="none"/>
              </w:rPr>
            </w:pPr>
            <w:r w:rsidRPr="008F0391">
              <w:rPr>
                <w:rFonts w:eastAsia="Times New Roman" w:cs="Arial"/>
                <w:b/>
                <w:bCs/>
                <w:kern w:val="0"/>
                <w:sz w:val="20"/>
                <w:szCs w:val="20"/>
                <w14:ligatures w14:val="none"/>
              </w:rPr>
              <w:t>Total Captive Budget</w:t>
            </w:r>
          </w:p>
        </w:tc>
        <w:tc>
          <w:tcPr>
            <w:tcW w:w="0" w:type="auto"/>
            <w:tcBorders>
              <w:top w:val="single" w:sz="6" w:space="0" w:color="auto"/>
              <w:left w:val="single" w:sz="6" w:space="0" w:color="auto"/>
              <w:bottom w:val="single" w:sz="6" w:space="0" w:color="auto"/>
              <w:right w:val="single" w:sz="6" w:space="0" w:color="auto"/>
            </w:tcBorders>
            <w:vAlign w:val="center"/>
            <w:hideMark/>
          </w:tcPr>
          <w:p w14:paraId="650DF011" w14:textId="77777777" w:rsidR="00CA50AE" w:rsidRPr="008F0391" w:rsidRDefault="00CA50AE" w:rsidP="007D6CCF">
            <w:pPr>
              <w:spacing w:after="120" w:line="240" w:lineRule="auto"/>
              <w:rPr>
                <w:rFonts w:eastAsia="Times New Roman" w:cs="Arial"/>
                <w:kern w:val="0"/>
                <w:sz w:val="20"/>
                <w:szCs w:val="20"/>
                <w14:ligatures w14:val="none"/>
              </w:rPr>
            </w:pPr>
            <w:r w:rsidRPr="008F0391">
              <w:rPr>
                <w:rFonts w:eastAsia="Times New Roman" w:cs="Arial"/>
                <w:b/>
                <w:bCs/>
                <w:kern w:val="0"/>
                <w:sz w:val="20"/>
                <w:szCs w:val="20"/>
                <w14:ligatures w14:val="none"/>
              </w:rPr>
              <w:t>£2.15</w:t>
            </w:r>
          </w:p>
        </w:tc>
        <w:tc>
          <w:tcPr>
            <w:tcW w:w="0" w:type="auto"/>
            <w:tcBorders>
              <w:top w:val="single" w:sz="6" w:space="0" w:color="auto"/>
              <w:left w:val="single" w:sz="6" w:space="0" w:color="auto"/>
              <w:bottom w:val="single" w:sz="6" w:space="0" w:color="auto"/>
              <w:right w:val="single" w:sz="6" w:space="0" w:color="auto"/>
            </w:tcBorders>
            <w:vAlign w:val="center"/>
            <w:hideMark/>
          </w:tcPr>
          <w:p w14:paraId="62BFB748" w14:textId="77777777" w:rsidR="00CA50AE" w:rsidRPr="008F0391" w:rsidRDefault="00CA50AE" w:rsidP="007D6CCF">
            <w:pPr>
              <w:spacing w:after="120" w:line="240" w:lineRule="auto"/>
              <w:rPr>
                <w:rFonts w:eastAsia="Times New Roman" w:cs="Arial"/>
                <w:kern w:val="0"/>
                <w:sz w:val="20"/>
                <w:szCs w:val="20"/>
                <w14:ligatures w14:val="none"/>
              </w:rPr>
            </w:pPr>
            <w:r w:rsidRPr="008F0391">
              <w:rPr>
                <w:rFonts w:eastAsia="Times New Roman" w:cs="Arial"/>
                <w:b/>
                <w:bCs/>
                <w:kern w:val="0"/>
                <w:sz w:val="20"/>
                <w:szCs w:val="20"/>
                <w14:ligatures w14:val="none"/>
              </w:rPr>
              <w:t>£1.85</w:t>
            </w:r>
          </w:p>
        </w:tc>
        <w:tc>
          <w:tcPr>
            <w:tcW w:w="0" w:type="auto"/>
            <w:tcBorders>
              <w:top w:val="single" w:sz="6" w:space="0" w:color="auto"/>
              <w:left w:val="single" w:sz="6" w:space="0" w:color="auto"/>
              <w:bottom w:val="single" w:sz="6" w:space="0" w:color="auto"/>
              <w:right w:val="single" w:sz="6" w:space="0" w:color="auto"/>
            </w:tcBorders>
            <w:vAlign w:val="center"/>
            <w:hideMark/>
          </w:tcPr>
          <w:p w14:paraId="6FE72FB4" w14:textId="77777777" w:rsidR="00CA50AE" w:rsidRPr="008F0391" w:rsidRDefault="00CA50AE" w:rsidP="007D6CCF">
            <w:pPr>
              <w:spacing w:after="120" w:line="240" w:lineRule="auto"/>
              <w:rPr>
                <w:rFonts w:eastAsia="Times New Roman" w:cs="Arial"/>
                <w:kern w:val="0"/>
                <w:sz w:val="20"/>
                <w:szCs w:val="20"/>
                <w14:ligatures w14:val="none"/>
              </w:rPr>
            </w:pPr>
            <w:r w:rsidRPr="008F0391">
              <w:rPr>
                <w:rFonts w:eastAsia="Times New Roman" w:cs="Arial"/>
                <w:b/>
                <w:bCs/>
                <w:kern w:val="0"/>
                <w:sz w:val="20"/>
                <w:szCs w:val="20"/>
                <w14:ligatures w14:val="none"/>
              </w:rPr>
              <w:t>£4.00</w:t>
            </w:r>
          </w:p>
        </w:tc>
      </w:tr>
      <w:tr w:rsidR="00CA50AE" w:rsidRPr="007D6CCF" w14:paraId="6EC658E7" w14:textId="77777777">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7EC563C7" w14:textId="77777777" w:rsidR="00CA50AE" w:rsidRPr="008F0391" w:rsidRDefault="00CA50AE" w:rsidP="007D6CCF">
            <w:pPr>
              <w:spacing w:after="120" w:line="240" w:lineRule="auto"/>
              <w:rPr>
                <w:rFonts w:eastAsia="Times New Roman" w:cs="Arial"/>
                <w:kern w:val="0"/>
                <w:sz w:val="20"/>
                <w:szCs w:val="20"/>
                <w14:ligatures w14:val="none"/>
              </w:rPr>
            </w:pPr>
            <w:r w:rsidRPr="008F0391">
              <w:rPr>
                <w:rFonts w:eastAsia="Times New Roman" w:cs="Arial"/>
                <w:i/>
                <w:iCs/>
                <w:kern w:val="0"/>
                <w:sz w:val="20"/>
                <w:szCs w:val="20"/>
                <w14:ligatures w14:val="none"/>
              </w:rPr>
              <w:t>*Note: IT Development for the Captive platform is consolidated within the CSP and MTF budgets to ensure unified stack integration.</w:t>
            </w:r>
          </w:p>
        </w:tc>
        <w:tc>
          <w:tcPr>
            <w:tcW w:w="0" w:type="auto"/>
            <w:tcBorders>
              <w:top w:val="single" w:sz="6" w:space="0" w:color="auto"/>
              <w:left w:val="single" w:sz="6" w:space="0" w:color="auto"/>
              <w:bottom w:val="single" w:sz="6" w:space="0" w:color="auto"/>
              <w:right w:val="single" w:sz="6" w:space="0" w:color="auto"/>
            </w:tcBorders>
            <w:vAlign w:val="center"/>
            <w:hideMark/>
          </w:tcPr>
          <w:p w14:paraId="7591CBAA" w14:textId="77777777" w:rsidR="00CA50AE" w:rsidRPr="008F0391" w:rsidRDefault="00CA50AE" w:rsidP="007D6CCF">
            <w:pPr>
              <w:spacing w:after="120" w:line="240" w:lineRule="auto"/>
              <w:rPr>
                <w:rFonts w:eastAsia="Times New Roman" w:cs="Arial"/>
                <w:kern w:val="0"/>
                <w:sz w:val="20"/>
                <w:szCs w:val="20"/>
                <w14:ligatures w14:val="none"/>
              </w:rPr>
            </w:pPr>
          </w:p>
        </w:tc>
        <w:tc>
          <w:tcPr>
            <w:tcW w:w="0" w:type="auto"/>
            <w:tcBorders>
              <w:top w:val="single" w:sz="6" w:space="0" w:color="auto"/>
              <w:left w:val="single" w:sz="6" w:space="0" w:color="auto"/>
              <w:bottom w:val="single" w:sz="6" w:space="0" w:color="auto"/>
              <w:right w:val="single" w:sz="6" w:space="0" w:color="auto"/>
            </w:tcBorders>
            <w:vAlign w:val="center"/>
            <w:hideMark/>
          </w:tcPr>
          <w:p w14:paraId="753F3B0E" w14:textId="77777777" w:rsidR="00CA50AE" w:rsidRPr="008F0391" w:rsidRDefault="00CA50AE" w:rsidP="007D6CCF">
            <w:pPr>
              <w:spacing w:after="120" w:line="240" w:lineRule="auto"/>
              <w:rPr>
                <w:rFonts w:eastAsia="Times New Roman" w:cs="Times New Roman"/>
                <w:kern w:val="0"/>
                <w:sz w:val="20"/>
                <w:szCs w:val="20"/>
                <w14:ligatures w14:val="none"/>
              </w:rPr>
            </w:pPr>
          </w:p>
        </w:tc>
        <w:tc>
          <w:tcPr>
            <w:tcW w:w="0" w:type="auto"/>
            <w:tcBorders>
              <w:top w:val="single" w:sz="6" w:space="0" w:color="auto"/>
              <w:left w:val="single" w:sz="6" w:space="0" w:color="auto"/>
              <w:bottom w:val="single" w:sz="6" w:space="0" w:color="auto"/>
              <w:right w:val="single" w:sz="6" w:space="0" w:color="auto"/>
            </w:tcBorders>
            <w:vAlign w:val="center"/>
            <w:hideMark/>
          </w:tcPr>
          <w:p w14:paraId="15C9837F" w14:textId="77777777" w:rsidR="00CA50AE" w:rsidRPr="008F0391" w:rsidRDefault="00CA50AE" w:rsidP="007D6CCF">
            <w:pPr>
              <w:spacing w:after="120" w:line="240" w:lineRule="auto"/>
              <w:rPr>
                <w:rFonts w:eastAsia="Times New Roman" w:cs="Times New Roman"/>
                <w:kern w:val="0"/>
                <w:sz w:val="20"/>
                <w:szCs w:val="20"/>
                <w14:ligatures w14:val="none"/>
              </w:rPr>
            </w:pPr>
          </w:p>
        </w:tc>
      </w:tr>
    </w:tbl>
    <w:p w14:paraId="1DC7121D" w14:textId="198ED652" w:rsidR="00CA50AE" w:rsidRPr="008F0391" w:rsidRDefault="00CA50AE" w:rsidP="008F0391">
      <w:pPr>
        <w:spacing w:before="120" w:after="120" w:line="240" w:lineRule="auto"/>
        <w:outlineLvl w:val="2"/>
        <w:rPr>
          <w:rFonts w:eastAsia="Times New Roman" w:cs="Arial"/>
          <w:b/>
          <w:bCs/>
          <w:kern w:val="0"/>
          <w14:ligatures w14:val="none"/>
        </w:rPr>
      </w:pPr>
      <w:r w:rsidRPr="008F0391">
        <w:rPr>
          <w:rFonts w:eastAsia="Times New Roman" w:cs="Arial"/>
          <w:b/>
          <w:bCs/>
          <w:kern w:val="0"/>
          <w14:ligatures w14:val="none"/>
        </w:rPr>
        <w:t>4.4 Operating Costs &amp; Rundown (Year 2)</w:t>
      </w:r>
    </w:p>
    <w:p w14:paraId="790E9170" w14:textId="77777777" w:rsidR="00CA50AE" w:rsidRPr="007D6CCF" w:rsidRDefault="00CA50AE">
      <w:pPr>
        <w:numPr>
          <w:ilvl w:val="0"/>
          <w:numId w:val="24"/>
        </w:numPr>
        <w:spacing w:after="0" w:line="240" w:lineRule="auto"/>
        <w:rPr>
          <w:rFonts w:eastAsia="Times New Roman" w:cs="Arial"/>
          <w:kern w:val="0"/>
          <w:sz w:val="22"/>
          <w:szCs w:val="22"/>
          <w14:ligatures w14:val="none"/>
        </w:rPr>
      </w:pPr>
      <w:r w:rsidRPr="007D6CCF">
        <w:rPr>
          <w:rFonts w:eastAsia="Times New Roman" w:cs="Arial"/>
          <w:b/>
          <w:bCs/>
          <w:kern w:val="0"/>
          <w:sz w:val="22"/>
          <w:szCs w:val="22"/>
          <w14:ligatures w14:val="none"/>
        </w:rPr>
        <w:t>2nd Year OpEx:</w:t>
      </w:r>
      <w:r w:rsidRPr="007D6CCF">
        <w:rPr>
          <w:rFonts w:eastAsia="Times New Roman" w:cs="Arial"/>
          <w:kern w:val="0"/>
          <w:sz w:val="22"/>
          <w:szCs w:val="22"/>
          <w14:ligatures w14:val="none"/>
        </w:rPr>
        <w:t xml:space="preserve"> £0.5M (Covers actuarial services and reinsurance premiums).</w:t>
      </w:r>
    </w:p>
    <w:p w14:paraId="3EEE6AA7" w14:textId="77777777" w:rsidR="00CA50AE" w:rsidRPr="007D6CCF" w:rsidRDefault="00CA50AE">
      <w:pPr>
        <w:numPr>
          <w:ilvl w:val="0"/>
          <w:numId w:val="24"/>
        </w:numPr>
        <w:spacing w:after="120" w:line="240" w:lineRule="auto"/>
        <w:rPr>
          <w:rFonts w:eastAsia="Times New Roman" w:cs="Arial"/>
          <w:kern w:val="0"/>
          <w:sz w:val="22"/>
          <w:szCs w:val="22"/>
          <w14:ligatures w14:val="none"/>
        </w:rPr>
      </w:pPr>
      <w:r w:rsidRPr="007D6CCF">
        <w:rPr>
          <w:rFonts w:eastAsia="Times New Roman" w:cs="Arial"/>
          <w:b/>
          <w:bCs/>
          <w:kern w:val="0"/>
          <w:sz w:val="22"/>
          <w:szCs w:val="22"/>
          <w14:ligatures w14:val="none"/>
        </w:rPr>
        <w:t>Rundown Costs:</w:t>
      </w:r>
      <w:r w:rsidRPr="007D6CCF">
        <w:rPr>
          <w:rFonts w:eastAsia="Times New Roman" w:cs="Arial"/>
          <w:kern w:val="0"/>
          <w:sz w:val="22"/>
          <w:szCs w:val="22"/>
          <w14:ligatures w14:val="none"/>
        </w:rPr>
        <w:t xml:space="preserve"> £0.5M (Reserved for the "run-off" of existing insurance liabilities).</w:t>
      </w:r>
    </w:p>
    <w:p w14:paraId="17F5452A" w14:textId="77777777" w:rsidR="00CA50AE" w:rsidRPr="008F0391" w:rsidRDefault="00CA50AE" w:rsidP="007D6CCF">
      <w:pPr>
        <w:spacing w:after="120" w:line="240" w:lineRule="auto"/>
        <w:outlineLvl w:val="1"/>
        <w:rPr>
          <w:rFonts w:eastAsia="Times New Roman" w:cs="Arial"/>
          <w:b/>
          <w:bCs/>
          <w:kern w:val="0"/>
          <w:sz w:val="28"/>
          <w:szCs w:val="28"/>
          <w14:ligatures w14:val="none"/>
        </w:rPr>
      </w:pPr>
      <w:r w:rsidRPr="008F0391">
        <w:rPr>
          <w:rFonts w:eastAsia="Times New Roman" w:cs="Arial"/>
          <w:b/>
          <w:bCs/>
          <w:kern w:val="0"/>
          <w:sz w:val="28"/>
          <w:szCs w:val="28"/>
          <w14:ligatures w14:val="none"/>
        </w:rPr>
        <w:t>5. Summary Conclusion: The Power of the Integration</w:t>
      </w:r>
    </w:p>
    <w:p w14:paraId="376B1488" w14:textId="77777777" w:rsidR="00CA50AE" w:rsidRPr="007D6CCF" w:rsidRDefault="00CA50AE" w:rsidP="007D6CCF">
      <w:pPr>
        <w:spacing w:after="120" w:line="240" w:lineRule="auto"/>
        <w:rPr>
          <w:rFonts w:eastAsia="Times New Roman" w:cs="Arial"/>
          <w:kern w:val="0"/>
          <w:sz w:val="22"/>
          <w:szCs w:val="22"/>
          <w14:ligatures w14:val="none"/>
        </w:rPr>
      </w:pPr>
      <w:r w:rsidRPr="007D6CCF">
        <w:rPr>
          <w:rFonts w:eastAsia="Times New Roman" w:cs="Arial"/>
          <w:kern w:val="0"/>
          <w:sz w:val="22"/>
          <w:szCs w:val="22"/>
          <w14:ligatures w14:val="none"/>
        </w:rPr>
        <w:t>By owning all four nodes—</w:t>
      </w:r>
      <w:r w:rsidRPr="007D6CCF">
        <w:rPr>
          <w:rFonts w:eastAsia="Times New Roman" w:cs="Arial"/>
          <w:b/>
          <w:bCs/>
          <w:kern w:val="0"/>
          <w:sz w:val="22"/>
          <w:szCs w:val="22"/>
          <w14:ligatures w14:val="none"/>
        </w:rPr>
        <w:t>MTF, CCP, CSP, and Captive</w:t>
      </w:r>
      <w:r w:rsidRPr="007D6CCF">
        <w:rPr>
          <w:rFonts w:eastAsia="Times New Roman" w:cs="Arial"/>
          <w:kern w:val="0"/>
          <w:sz w:val="22"/>
          <w:szCs w:val="22"/>
          <w14:ligatures w14:val="none"/>
        </w:rPr>
        <w:t>—GSCX Group solves the three main hurdles of the $2.5T trade finance gap:</w:t>
      </w:r>
    </w:p>
    <w:p w14:paraId="21FF68B2" w14:textId="77777777" w:rsidR="00CA50AE" w:rsidRPr="007D6CCF" w:rsidRDefault="00CA50AE">
      <w:pPr>
        <w:numPr>
          <w:ilvl w:val="0"/>
          <w:numId w:val="25"/>
        </w:numPr>
        <w:spacing w:after="0" w:line="240" w:lineRule="auto"/>
        <w:rPr>
          <w:rFonts w:eastAsia="Times New Roman" w:cs="Arial"/>
          <w:kern w:val="0"/>
          <w:sz w:val="22"/>
          <w:szCs w:val="22"/>
          <w14:ligatures w14:val="none"/>
        </w:rPr>
      </w:pPr>
      <w:r w:rsidRPr="007D6CCF">
        <w:rPr>
          <w:rFonts w:eastAsia="Times New Roman" w:cs="Arial"/>
          <w:b/>
          <w:bCs/>
          <w:kern w:val="0"/>
          <w:sz w:val="22"/>
          <w:szCs w:val="22"/>
          <w14:ligatures w14:val="none"/>
        </w:rPr>
        <w:t>Trust:</w:t>
      </w:r>
      <w:r w:rsidRPr="007D6CCF">
        <w:rPr>
          <w:rFonts w:eastAsia="Times New Roman" w:cs="Arial"/>
          <w:kern w:val="0"/>
          <w:sz w:val="22"/>
          <w:szCs w:val="22"/>
          <w14:ligatures w14:val="none"/>
        </w:rPr>
        <w:t xml:space="preserve"> Provided by the BMA-regulated Custodian and Captive.</w:t>
      </w:r>
    </w:p>
    <w:p w14:paraId="5E602C7C" w14:textId="77777777" w:rsidR="00CA50AE" w:rsidRPr="007D6CCF" w:rsidRDefault="00CA50AE">
      <w:pPr>
        <w:numPr>
          <w:ilvl w:val="0"/>
          <w:numId w:val="25"/>
        </w:numPr>
        <w:spacing w:after="0" w:line="240" w:lineRule="auto"/>
        <w:rPr>
          <w:rFonts w:eastAsia="Times New Roman" w:cs="Arial"/>
          <w:kern w:val="0"/>
          <w:sz w:val="22"/>
          <w:szCs w:val="22"/>
          <w14:ligatures w14:val="none"/>
        </w:rPr>
      </w:pPr>
      <w:r w:rsidRPr="007D6CCF">
        <w:rPr>
          <w:rFonts w:eastAsia="Times New Roman" w:cs="Arial"/>
          <w:b/>
          <w:bCs/>
          <w:kern w:val="0"/>
          <w:sz w:val="22"/>
          <w:szCs w:val="22"/>
          <w14:ligatures w14:val="none"/>
        </w:rPr>
        <w:t>Liquidity:</w:t>
      </w:r>
      <w:r w:rsidRPr="007D6CCF">
        <w:rPr>
          <w:rFonts w:eastAsia="Times New Roman" w:cs="Arial"/>
          <w:kern w:val="0"/>
          <w:sz w:val="22"/>
          <w:szCs w:val="22"/>
          <w14:ligatures w14:val="none"/>
        </w:rPr>
        <w:t xml:space="preserve"> Provided by the Clearinghouse’s remittance-swap "un-SWIFT-ing" engine.</w:t>
      </w:r>
    </w:p>
    <w:p w14:paraId="2A977740" w14:textId="77777777" w:rsidR="00CA50AE" w:rsidRPr="007D6CCF" w:rsidRDefault="00CA50AE">
      <w:pPr>
        <w:numPr>
          <w:ilvl w:val="0"/>
          <w:numId w:val="25"/>
        </w:numPr>
        <w:spacing w:after="120" w:line="240" w:lineRule="auto"/>
        <w:rPr>
          <w:rFonts w:eastAsia="Times New Roman" w:cs="Arial"/>
          <w:kern w:val="0"/>
          <w:sz w:val="22"/>
          <w:szCs w:val="22"/>
          <w14:ligatures w14:val="none"/>
        </w:rPr>
      </w:pPr>
      <w:r w:rsidRPr="007D6CCF">
        <w:rPr>
          <w:rFonts w:eastAsia="Times New Roman" w:cs="Arial"/>
          <w:b/>
          <w:bCs/>
          <w:kern w:val="0"/>
          <w:sz w:val="22"/>
          <w:szCs w:val="22"/>
          <w14:ligatures w14:val="none"/>
        </w:rPr>
        <w:t>Legality:</w:t>
      </w:r>
      <w:r w:rsidRPr="007D6CCF">
        <w:rPr>
          <w:rFonts w:eastAsia="Times New Roman" w:cs="Arial"/>
          <w:kern w:val="0"/>
          <w:sz w:val="22"/>
          <w:szCs w:val="22"/>
          <w14:ligatures w14:val="none"/>
        </w:rPr>
        <w:t xml:space="preserve"> Provided by the "Pilot Shield" MLETR corridor.</w:t>
      </w:r>
    </w:p>
    <w:p w14:paraId="560D149E" w14:textId="77777777" w:rsidR="00CA50AE" w:rsidRPr="008F0391" w:rsidRDefault="00CA50AE" w:rsidP="007D6CCF">
      <w:pPr>
        <w:spacing w:after="120" w:line="240" w:lineRule="auto"/>
        <w:outlineLvl w:val="1"/>
        <w:rPr>
          <w:rFonts w:eastAsia="Times New Roman" w:cs="Arial"/>
          <w:b/>
          <w:bCs/>
          <w:color w:val="1F1F1F"/>
          <w:kern w:val="0"/>
          <w:sz w:val="28"/>
          <w:szCs w:val="28"/>
          <w14:ligatures w14:val="none"/>
        </w:rPr>
      </w:pPr>
      <w:r w:rsidRPr="008F0391">
        <w:rPr>
          <w:rFonts w:eastAsia="Times New Roman" w:cs="Arial"/>
          <w:b/>
          <w:bCs/>
          <w:color w:val="1F1F1F"/>
          <w:kern w:val="0"/>
          <w:sz w:val="28"/>
          <w:szCs w:val="28"/>
          <w14:ligatures w14:val="none"/>
        </w:rPr>
        <w:t>Investor FAQ: The Transition to Tier 1 Infrastructure</w:t>
      </w:r>
    </w:p>
    <w:p w14:paraId="4EDCCDB6" w14:textId="77777777" w:rsidR="00CA50AE" w:rsidRPr="007D6CCF" w:rsidRDefault="00CA50AE" w:rsidP="007D6CCF">
      <w:pPr>
        <w:spacing w:after="120" w:line="240" w:lineRule="auto"/>
        <w:rPr>
          <w:rFonts w:eastAsia="Times New Roman" w:cs="Arial"/>
          <w:color w:val="1F1F1F"/>
          <w:kern w:val="0"/>
          <w:sz w:val="22"/>
          <w:szCs w:val="22"/>
          <w14:ligatures w14:val="none"/>
        </w:rPr>
      </w:pPr>
      <w:r w:rsidRPr="007D6CCF">
        <w:rPr>
          <w:rFonts w:eastAsia="Times New Roman" w:cs="Arial"/>
          <w:color w:val="1F1F1F"/>
          <w:kern w:val="0"/>
          <w:sz w:val="22"/>
          <w:szCs w:val="22"/>
          <w14:ligatures w14:val="none"/>
        </w:rPr>
        <w:t xml:space="preserve">As GSCX Group scales, the transition from a </w:t>
      </w:r>
      <w:r w:rsidRPr="007D6CCF">
        <w:rPr>
          <w:rFonts w:eastAsia="Times New Roman" w:cs="Arial"/>
          <w:b/>
          <w:bCs/>
          <w:color w:val="1F1F1F"/>
          <w:kern w:val="0"/>
          <w:sz w:val="22"/>
          <w:szCs w:val="22"/>
          <w:bdr w:val="none" w:sz="0" w:space="0" w:color="auto" w:frame="1"/>
          <w14:ligatures w14:val="none"/>
        </w:rPr>
        <w:t>Cloud-based (Tier 2)</w:t>
      </w:r>
      <w:r w:rsidRPr="007D6CCF">
        <w:rPr>
          <w:rFonts w:eastAsia="Times New Roman" w:cs="Arial"/>
          <w:color w:val="1F1F1F"/>
          <w:kern w:val="0"/>
          <w:sz w:val="22"/>
          <w:szCs w:val="22"/>
          <w14:ligatures w14:val="none"/>
        </w:rPr>
        <w:t xml:space="preserve"> environment to a </w:t>
      </w:r>
      <w:r w:rsidRPr="007D6CCF">
        <w:rPr>
          <w:rFonts w:eastAsia="Times New Roman" w:cs="Arial"/>
          <w:b/>
          <w:bCs/>
          <w:color w:val="1F1F1F"/>
          <w:kern w:val="0"/>
          <w:sz w:val="22"/>
          <w:szCs w:val="22"/>
          <w:bdr w:val="none" w:sz="0" w:space="0" w:color="auto" w:frame="1"/>
          <w14:ligatures w14:val="none"/>
        </w:rPr>
        <w:t>Hybrid Mainframe (Tier 1)</w:t>
      </w:r>
      <w:r w:rsidRPr="007D6CCF">
        <w:rPr>
          <w:rFonts w:eastAsia="Times New Roman" w:cs="Arial"/>
          <w:color w:val="1F1F1F"/>
          <w:kern w:val="0"/>
          <w:sz w:val="22"/>
          <w:szCs w:val="22"/>
          <w14:ligatures w14:val="none"/>
        </w:rPr>
        <w:t xml:space="preserve"> setup is the most frequent point of inquiry. Below is a strategic breakdown of why this hybrid model is the cornerstone of our "Bank-Grade" promise.</w:t>
      </w:r>
    </w:p>
    <w:p w14:paraId="4DD2CF29" w14:textId="77777777" w:rsidR="00CA50AE" w:rsidRPr="008F0391" w:rsidRDefault="00CA50AE" w:rsidP="007D6CCF">
      <w:pPr>
        <w:spacing w:after="120" w:line="240" w:lineRule="auto"/>
        <w:outlineLvl w:val="2"/>
        <w:rPr>
          <w:rFonts w:eastAsia="Times New Roman" w:cs="Arial"/>
          <w:b/>
          <w:bCs/>
          <w:color w:val="1F1F1F"/>
          <w:kern w:val="0"/>
          <w14:ligatures w14:val="none"/>
        </w:rPr>
      </w:pPr>
      <w:r w:rsidRPr="008F0391">
        <w:rPr>
          <w:rFonts w:eastAsia="Times New Roman" w:cs="Arial"/>
          <w:b/>
          <w:bCs/>
          <w:color w:val="1F1F1F"/>
          <w:kern w:val="0"/>
          <w14:ligatures w14:val="none"/>
        </w:rPr>
        <w:t>Q1: Why add an IBM Mainframe layer if the Cloud Custodian is already "Audit-Ready"?</w:t>
      </w:r>
    </w:p>
    <w:p w14:paraId="2B62327C" w14:textId="77777777" w:rsidR="00CA50AE" w:rsidRPr="007D6CCF" w:rsidRDefault="00CA50AE" w:rsidP="007D6CCF">
      <w:pPr>
        <w:spacing w:after="120" w:line="240" w:lineRule="auto"/>
        <w:rPr>
          <w:rFonts w:eastAsia="Times New Roman" w:cs="Arial"/>
          <w:color w:val="1F1F1F"/>
          <w:kern w:val="0"/>
          <w:sz w:val="22"/>
          <w:szCs w:val="22"/>
          <w14:ligatures w14:val="none"/>
        </w:rPr>
      </w:pPr>
      <w:r w:rsidRPr="007D6CCF">
        <w:rPr>
          <w:rFonts w:eastAsia="Times New Roman" w:cs="Arial"/>
          <w:b/>
          <w:bCs/>
          <w:color w:val="1F1F1F"/>
          <w:kern w:val="0"/>
          <w:sz w:val="22"/>
          <w:szCs w:val="22"/>
          <w:bdr w:val="none" w:sz="0" w:space="0" w:color="auto" w:frame="1"/>
          <w14:ligatures w14:val="none"/>
        </w:rPr>
        <w:t>A:</w:t>
      </w:r>
      <w:r w:rsidRPr="007D6CCF">
        <w:rPr>
          <w:rFonts w:eastAsia="Times New Roman" w:cs="Arial"/>
          <w:color w:val="1F1F1F"/>
          <w:kern w:val="0"/>
          <w:sz w:val="22"/>
          <w:szCs w:val="22"/>
          <w14:ligatures w14:val="none"/>
        </w:rPr>
        <w:t xml:space="preserve"> While our Cloud setup is functionally complete and ready for the ADGM/BMA sandboxes, the </w:t>
      </w:r>
      <w:r w:rsidRPr="007D6CCF">
        <w:rPr>
          <w:rFonts w:eastAsia="Times New Roman" w:cs="Arial"/>
          <w:b/>
          <w:bCs/>
          <w:color w:val="1F1F1F"/>
          <w:kern w:val="0"/>
          <w:sz w:val="22"/>
          <w:szCs w:val="22"/>
          <w:bdr w:val="none" w:sz="0" w:space="0" w:color="auto" w:frame="1"/>
          <w14:ligatures w14:val="none"/>
        </w:rPr>
        <w:t>IBM LinuxONE (Tier 1)</w:t>
      </w:r>
      <w:r w:rsidRPr="007D6CCF">
        <w:rPr>
          <w:rFonts w:eastAsia="Times New Roman" w:cs="Arial"/>
          <w:color w:val="1F1F1F"/>
          <w:kern w:val="0"/>
          <w:sz w:val="22"/>
          <w:szCs w:val="22"/>
          <w14:ligatures w14:val="none"/>
        </w:rPr>
        <w:t xml:space="preserve"> layer is about </w:t>
      </w:r>
      <w:r w:rsidRPr="007D6CCF">
        <w:rPr>
          <w:rFonts w:eastAsia="Times New Roman" w:cs="Arial"/>
          <w:b/>
          <w:bCs/>
          <w:color w:val="1F1F1F"/>
          <w:kern w:val="0"/>
          <w:sz w:val="22"/>
          <w:szCs w:val="22"/>
          <w:bdr w:val="none" w:sz="0" w:space="0" w:color="auto" w:frame="1"/>
          <w14:ligatures w14:val="none"/>
        </w:rPr>
        <w:t>Zero-Trust Sovereignty</w:t>
      </w:r>
      <w:r w:rsidRPr="007D6CCF">
        <w:rPr>
          <w:rFonts w:eastAsia="Times New Roman" w:cs="Arial"/>
          <w:color w:val="1F1F1F"/>
          <w:kern w:val="0"/>
          <w:sz w:val="22"/>
          <w:szCs w:val="22"/>
          <w14:ligatures w14:val="none"/>
        </w:rPr>
        <w:t>.</w:t>
      </w:r>
    </w:p>
    <w:p w14:paraId="713789AC" w14:textId="77777777" w:rsidR="00CA50AE" w:rsidRPr="007D6CCF" w:rsidRDefault="00CA50AE">
      <w:pPr>
        <w:numPr>
          <w:ilvl w:val="0"/>
          <w:numId w:val="26"/>
        </w:numPr>
        <w:spacing w:after="0" w:line="240" w:lineRule="auto"/>
        <w:rPr>
          <w:rFonts w:eastAsia="Times New Roman" w:cs="Arial"/>
          <w:color w:val="1F1F1F"/>
          <w:kern w:val="0"/>
          <w:sz w:val="22"/>
          <w:szCs w:val="22"/>
          <w14:ligatures w14:val="none"/>
        </w:rPr>
      </w:pPr>
      <w:r w:rsidRPr="007D6CCF">
        <w:rPr>
          <w:rFonts w:eastAsia="Times New Roman" w:cs="Arial"/>
          <w:b/>
          <w:bCs/>
          <w:color w:val="1F1F1F"/>
          <w:kern w:val="0"/>
          <w:sz w:val="22"/>
          <w:szCs w:val="22"/>
          <w:bdr w:val="none" w:sz="0" w:space="0" w:color="auto" w:frame="1"/>
          <w14:ligatures w14:val="none"/>
        </w:rPr>
        <w:lastRenderedPageBreak/>
        <w:t>Regulatory Expectation (2026):</w:t>
      </w:r>
      <w:r w:rsidRPr="007D6CCF">
        <w:rPr>
          <w:rFonts w:eastAsia="Times New Roman" w:cs="Arial"/>
          <w:color w:val="1F1F1F"/>
          <w:kern w:val="0"/>
          <w:sz w:val="22"/>
          <w:szCs w:val="22"/>
          <w14:ligatures w14:val="none"/>
        </w:rPr>
        <w:t xml:space="preserve"> Global regulators, including the BMA under the </w:t>
      </w:r>
      <w:r w:rsidRPr="007D6CCF">
        <w:rPr>
          <w:rFonts w:eastAsia="Times New Roman" w:cs="Arial"/>
          <w:i/>
          <w:iCs/>
          <w:color w:val="1F1F1F"/>
          <w:kern w:val="0"/>
          <w:sz w:val="22"/>
          <w:szCs w:val="22"/>
          <w:bdr w:val="none" w:sz="0" w:space="0" w:color="auto" w:frame="1"/>
          <w14:ligatures w14:val="none"/>
        </w:rPr>
        <w:t>Digital Asset Banking Act of 2026</w:t>
      </w:r>
      <w:r w:rsidRPr="007D6CCF">
        <w:rPr>
          <w:rFonts w:eastAsia="Times New Roman" w:cs="Arial"/>
          <w:color w:val="1F1F1F"/>
          <w:kern w:val="0"/>
          <w:sz w:val="22"/>
          <w:szCs w:val="22"/>
          <w14:ligatures w14:val="none"/>
        </w:rPr>
        <w:t>, are increasingly moving toward hardware-level requirements for "High-Value" custody.</w:t>
      </w:r>
    </w:p>
    <w:p w14:paraId="7AA98863" w14:textId="2B420FCA" w:rsidR="00CA50AE" w:rsidRPr="007D6CCF" w:rsidRDefault="00CA50AE">
      <w:pPr>
        <w:numPr>
          <w:ilvl w:val="0"/>
          <w:numId w:val="26"/>
        </w:numPr>
        <w:spacing w:after="120" w:line="240" w:lineRule="auto"/>
        <w:rPr>
          <w:rFonts w:eastAsia="Times New Roman" w:cs="Arial"/>
          <w:color w:val="1F1F1F"/>
          <w:kern w:val="0"/>
          <w:sz w:val="22"/>
          <w:szCs w:val="22"/>
          <w14:ligatures w14:val="none"/>
        </w:rPr>
      </w:pPr>
      <w:r w:rsidRPr="007D6CCF">
        <w:rPr>
          <w:rFonts w:eastAsia="Times New Roman" w:cs="Arial"/>
          <w:b/>
          <w:bCs/>
          <w:color w:val="1F1F1F"/>
          <w:kern w:val="0"/>
          <w:sz w:val="22"/>
          <w:szCs w:val="22"/>
          <w:bdr w:val="none" w:sz="0" w:space="0" w:color="auto" w:frame="1"/>
          <w14:ligatures w14:val="none"/>
        </w:rPr>
        <w:t>The "Admin Risk" Gap:</w:t>
      </w:r>
      <w:r w:rsidRPr="007D6CCF">
        <w:rPr>
          <w:rFonts w:eastAsia="Times New Roman" w:cs="Arial"/>
          <w:color w:val="1F1F1F"/>
          <w:kern w:val="0"/>
          <w:sz w:val="22"/>
          <w:szCs w:val="22"/>
          <w14:ligatures w14:val="none"/>
        </w:rPr>
        <w:t xml:space="preserve"> In standard cloud environments, a "root" administrator could theoretically access memory. The Mainframe’s </w:t>
      </w:r>
      <w:r w:rsidRPr="007D6CCF">
        <w:rPr>
          <w:rFonts w:eastAsia="Times New Roman" w:cs="Arial"/>
          <w:b/>
          <w:bCs/>
          <w:color w:val="1F1F1F"/>
          <w:kern w:val="0"/>
          <w:sz w:val="22"/>
          <w:szCs w:val="22"/>
          <w:bdr w:val="none" w:sz="0" w:space="0" w:color="auto" w:frame="1"/>
          <w14:ligatures w14:val="none"/>
        </w:rPr>
        <w:t>Secure Service Container (SSC)</w:t>
      </w:r>
      <w:r w:rsidRPr="007D6CCF">
        <w:rPr>
          <w:rFonts w:eastAsia="Times New Roman" w:cs="Arial"/>
          <w:color w:val="1F1F1F"/>
          <w:kern w:val="0"/>
          <w:sz w:val="22"/>
          <w:szCs w:val="22"/>
          <w14:ligatures w14:val="none"/>
        </w:rPr>
        <w:t xml:space="preserve"> technology ensures that even GSCX administrators cannot see or tamper with client private keys. This "beyond-bank-grade" security is what allows us to onboard Tier-1 banks who refuse to trade on "software-only" stacks.</w:t>
      </w:r>
    </w:p>
    <w:p w14:paraId="054CD6D2" w14:textId="77777777" w:rsidR="00CA50AE" w:rsidRPr="008F0391" w:rsidRDefault="00CA50AE" w:rsidP="007D6CCF">
      <w:pPr>
        <w:spacing w:after="120" w:line="240" w:lineRule="auto"/>
        <w:outlineLvl w:val="2"/>
        <w:rPr>
          <w:rFonts w:eastAsia="Times New Roman" w:cs="Arial"/>
          <w:b/>
          <w:bCs/>
          <w:color w:val="1F1F1F"/>
          <w:kern w:val="0"/>
          <w14:ligatures w14:val="none"/>
        </w:rPr>
      </w:pPr>
      <w:r w:rsidRPr="008F0391">
        <w:rPr>
          <w:rFonts w:eastAsia="Times New Roman" w:cs="Arial"/>
          <w:b/>
          <w:bCs/>
          <w:color w:val="1F1F1F"/>
          <w:kern w:val="0"/>
          <w14:ligatures w14:val="none"/>
        </w:rPr>
        <w:t>Q2: Will this migration cause downtime or service interruption?</w:t>
      </w:r>
    </w:p>
    <w:p w14:paraId="6FD9F6E0" w14:textId="77777777" w:rsidR="00CA50AE" w:rsidRPr="007D6CCF" w:rsidRDefault="00CA50AE" w:rsidP="007D6CCF">
      <w:pPr>
        <w:spacing w:after="120" w:line="240" w:lineRule="auto"/>
        <w:rPr>
          <w:rFonts w:eastAsia="Times New Roman" w:cs="Arial"/>
          <w:color w:val="1F1F1F"/>
          <w:kern w:val="0"/>
          <w:sz w:val="22"/>
          <w:szCs w:val="22"/>
          <w14:ligatures w14:val="none"/>
        </w:rPr>
      </w:pPr>
      <w:r w:rsidRPr="007D6CCF">
        <w:rPr>
          <w:rFonts w:eastAsia="Times New Roman" w:cs="Arial"/>
          <w:b/>
          <w:bCs/>
          <w:color w:val="1F1F1F"/>
          <w:kern w:val="0"/>
          <w:sz w:val="22"/>
          <w:szCs w:val="22"/>
          <w:bdr w:val="none" w:sz="0" w:space="0" w:color="auto" w:frame="1"/>
          <w14:ligatures w14:val="none"/>
        </w:rPr>
        <w:t>A:</w:t>
      </w:r>
      <w:r w:rsidRPr="007D6CCF">
        <w:rPr>
          <w:rFonts w:eastAsia="Times New Roman" w:cs="Arial"/>
          <w:color w:val="1F1F1F"/>
          <w:kern w:val="0"/>
          <w:sz w:val="22"/>
          <w:szCs w:val="22"/>
          <w14:ligatures w14:val="none"/>
        </w:rPr>
        <w:t xml:space="preserve"> No. We are employing a </w:t>
      </w:r>
      <w:r w:rsidRPr="007D6CCF">
        <w:rPr>
          <w:rFonts w:eastAsia="Times New Roman" w:cs="Arial"/>
          <w:b/>
          <w:bCs/>
          <w:color w:val="1F1F1F"/>
          <w:kern w:val="0"/>
          <w:sz w:val="22"/>
          <w:szCs w:val="22"/>
          <w:bdr w:val="none" w:sz="0" w:space="0" w:color="auto" w:frame="1"/>
          <w14:ligatures w14:val="none"/>
        </w:rPr>
        <w:t>Hybrid-Active strategy</w:t>
      </w:r>
      <w:r w:rsidRPr="007D6CCF">
        <w:rPr>
          <w:rFonts w:eastAsia="Times New Roman" w:cs="Arial"/>
          <w:color w:val="1F1F1F"/>
          <w:kern w:val="0"/>
          <w:sz w:val="22"/>
          <w:szCs w:val="22"/>
          <w14:ligatures w14:val="none"/>
        </w:rPr>
        <w:t>.</w:t>
      </w:r>
    </w:p>
    <w:p w14:paraId="17E0DF3F" w14:textId="77777777" w:rsidR="00CA50AE" w:rsidRPr="007D6CCF" w:rsidRDefault="00CA50AE">
      <w:pPr>
        <w:numPr>
          <w:ilvl w:val="0"/>
          <w:numId w:val="27"/>
        </w:numPr>
        <w:spacing w:after="0" w:line="240" w:lineRule="auto"/>
        <w:rPr>
          <w:rFonts w:eastAsia="Times New Roman" w:cs="Arial"/>
          <w:color w:val="1F1F1F"/>
          <w:kern w:val="0"/>
          <w:sz w:val="22"/>
          <w:szCs w:val="22"/>
          <w14:ligatures w14:val="none"/>
        </w:rPr>
      </w:pPr>
      <w:r w:rsidRPr="007D6CCF">
        <w:rPr>
          <w:rFonts w:eastAsia="Times New Roman" w:cs="Arial"/>
          <w:b/>
          <w:bCs/>
          <w:color w:val="1F1F1F"/>
          <w:kern w:val="0"/>
          <w:sz w:val="22"/>
          <w:szCs w:val="22"/>
          <w:bdr w:val="none" w:sz="0" w:space="0" w:color="auto" w:frame="1"/>
          <w14:ligatures w14:val="none"/>
        </w:rPr>
        <w:t>The "Cloud-First" Entry:</w:t>
      </w:r>
      <w:r w:rsidRPr="007D6CCF">
        <w:rPr>
          <w:rFonts w:eastAsia="Times New Roman" w:cs="Arial"/>
          <w:color w:val="1F1F1F"/>
          <w:kern w:val="0"/>
          <w:sz w:val="22"/>
          <w:szCs w:val="22"/>
          <w14:ligatures w14:val="none"/>
        </w:rPr>
        <w:t xml:space="preserve"> Our existing Cloud Custodian serves as the "Agility Layer," handling high-frequency API calls and front-end interactions.</w:t>
      </w:r>
    </w:p>
    <w:p w14:paraId="28E12EB5" w14:textId="77777777" w:rsidR="00CA50AE" w:rsidRPr="007D6CCF" w:rsidRDefault="00CA50AE">
      <w:pPr>
        <w:numPr>
          <w:ilvl w:val="0"/>
          <w:numId w:val="27"/>
        </w:numPr>
        <w:spacing w:after="0" w:line="240" w:lineRule="auto"/>
        <w:rPr>
          <w:rFonts w:eastAsia="Times New Roman" w:cs="Arial"/>
          <w:color w:val="1F1F1F"/>
          <w:kern w:val="0"/>
          <w:sz w:val="22"/>
          <w:szCs w:val="22"/>
          <w14:ligatures w14:val="none"/>
        </w:rPr>
      </w:pPr>
      <w:r w:rsidRPr="007D6CCF">
        <w:rPr>
          <w:rFonts w:eastAsia="Times New Roman" w:cs="Arial"/>
          <w:b/>
          <w:bCs/>
          <w:color w:val="1F1F1F"/>
          <w:kern w:val="0"/>
          <w:sz w:val="22"/>
          <w:szCs w:val="22"/>
          <w:bdr w:val="none" w:sz="0" w:space="0" w:color="auto" w:frame="1"/>
          <w14:ligatures w14:val="none"/>
        </w:rPr>
        <w:t>The "Mainframe Vault":</w:t>
      </w:r>
      <w:r w:rsidRPr="007D6CCF">
        <w:rPr>
          <w:rFonts w:eastAsia="Times New Roman" w:cs="Arial"/>
          <w:color w:val="1F1F1F"/>
          <w:kern w:val="0"/>
          <w:sz w:val="22"/>
          <w:szCs w:val="22"/>
          <w14:ligatures w14:val="none"/>
        </w:rPr>
        <w:t xml:space="preserve"> The Mainframe acts as the "Settlement Layer" where actual cryptographic signing occurs.</w:t>
      </w:r>
    </w:p>
    <w:p w14:paraId="61C99FC8" w14:textId="77777777" w:rsidR="00CA50AE" w:rsidRPr="007D6CCF" w:rsidRDefault="00CA50AE">
      <w:pPr>
        <w:numPr>
          <w:ilvl w:val="0"/>
          <w:numId w:val="27"/>
        </w:numPr>
        <w:spacing w:after="120" w:line="240" w:lineRule="auto"/>
        <w:rPr>
          <w:rFonts w:eastAsia="Times New Roman" w:cs="Arial"/>
          <w:color w:val="1F1F1F"/>
          <w:kern w:val="0"/>
          <w:sz w:val="22"/>
          <w:szCs w:val="22"/>
          <w14:ligatures w14:val="none"/>
        </w:rPr>
      </w:pPr>
      <w:r w:rsidRPr="007D6CCF">
        <w:rPr>
          <w:rFonts w:eastAsia="Times New Roman" w:cs="Arial"/>
          <w:b/>
          <w:bCs/>
          <w:color w:val="1F1F1F"/>
          <w:kern w:val="0"/>
          <w:sz w:val="22"/>
          <w:szCs w:val="22"/>
          <w:bdr w:val="none" w:sz="0" w:space="0" w:color="auto" w:frame="1"/>
          <w14:ligatures w14:val="none"/>
        </w:rPr>
        <w:t>Syncing:</w:t>
      </w:r>
      <w:r w:rsidRPr="007D6CCF">
        <w:rPr>
          <w:rFonts w:eastAsia="Times New Roman" w:cs="Arial"/>
          <w:color w:val="1F1F1F"/>
          <w:kern w:val="0"/>
          <w:sz w:val="22"/>
          <w:szCs w:val="22"/>
          <w14:ligatures w14:val="none"/>
        </w:rPr>
        <w:t xml:space="preserve"> We are using </w:t>
      </w:r>
      <w:r w:rsidRPr="007D6CCF">
        <w:rPr>
          <w:rFonts w:eastAsia="Times New Roman" w:cs="Arial"/>
          <w:b/>
          <w:bCs/>
          <w:color w:val="1F1F1F"/>
          <w:kern w:val="0"/>
          <w:sz w:val="22"/>
          <w:szCs w:val="22"/>
          <w:bdr w:val="none" w:sz="0" w:space="0" w:color="auto" w:frame="1"/>
          <w14:ligatures w14:val="none"/>
        </w:rPr>
        <w:t>IBM Hyper Protect Virtual Servers</w:t>
      </w:r>
      <w:r w:rsidRPr="007D6CCF">
        <w:rPr>
          <w:rFonts w:eastAsia="Times New Roman" w:cs="Arial"/>
          <w:color w:val="1F1F1F"/>
          <w:kern w:val="0"/>
          <w:sz w:val="22"/>
          <w:szCs w:val="22"/>
          <w14:ligatures w14:val="none"/>
        </w:rPr>
        <w:t xml:space="preserve"> to bridge the two. This allows us to migrate sensitive key-management modules to the Mainframe in the background without a single second of downtime for the MTF marketplace.</w:t>
      </w:r>
    </w:p>
    <w:p w14:paraId="1A315C4A" w14:textId="77777777" w:rsidR="00CA50AE" w:rsidRPr="008F0391" w:rsidRDefault="00CA50AE" w:rsidP="007D6CCF">
      <w:pPr>
        <w:spacing w:after="120" w:line="240" w:lineRule="auto"/>
        <w:outlineLvl w:val="2"/>
        <w:rPr>
          <w:rFonts w:eastAsia="Times New Roman" w:cs="Arial"/>
          <w:b/>
          <w:bCs/>
          <w:color w:val="1F1F1F"/>
          <w:kern w:val="0"/>
          <w14:ligatures w14:val="none"/>
        </w:rPr>
      </w:pPr>
      <w:r w:rsidRPr="008F0391">
        <w:rPr>
          <w:rFonts w:eastAsia="Times New Roman" w:cs="Arial"/>
          <w:b/>
          <w:bCs/>
          <w:color w:val="1F1F1F"/>
          <w:kern w:val="0"/>
          <w14:ligatures w14:val="none"/>
        </w:rPr>
        <w:t>Q3: How does this impact our valuation and margins?</w:t>
      </w:r>
    </w:p>
    <w:p w14:paraId="72AE4EC8" w14:textId="77777777" w:rsidR="00CA50AE" w:rsidRPr="007D6CCF" w:rsidRDefault="00CA50AE" w:rsidP="007D6CCF">
      <w:pPr>
        <w:spacing w:after="120" w:line="240" w:lineRule="auto"/>
        <w:rPr>
          <w:rFonts w:eastAsia="Times New Roman" w:cs="Arial"/>
          <w:color w:val="1F1F1F"/>
          <w:kern w:val="0"/>
          <w:sz w:val="22"/>
          <w:szCs w:val="22"/>
          <w14:ligatures w14:val="none"/>
        </w:rPr>
      </w:pPr>
      <w:r w:rsidRPr="007D6CCF">
        <w:rPr>
          <w:rFonts w:eastAsia="Times New Roman" w:cs="Arial"/>
          <w:b/>
          <w:bCs/>
          <w:color w:val="1F1F1F"/>
          <w:kern w:val="0"/>
          <w:sz w:val="22"/>
          <w:szCs w:val="22"/>
          <w:bdr w:val="none" w:sz="0" w:space="0" w:color="auto" w:frame="1"/>
          <w14:ligatures w14:val="none"/>
        </w:rPr>
        <w:t>A:</w:t>
      </w:r>
      <w:r w:rsidRPr="007D6CCF">
        <w:rPr>
          <w:rFonts w:eastAsia="Times New Roman" w:cs="Arial"/>
          <w:color w:val="1F1F1F"/>
          <w:kern w:val="0"/>
          <w:sz w:val="22"/>
          <w:szCs w:val="22"/>
          <w14:ligatures w14:val="none"/>
        </w:rPr>
        <w:t xml:space="preserve"> The </w:t>
      </w:r>
      <w:r w:rsidRPr="007D6CCF">
        <w:rPr>
          <w:rFonts w:eastAsia="Times New Roman" w:cs="Arial"/>
          <w:b/>
          <w:bCs/>
          <w:color w:val="1F1F1F"/>
          <w:kern w:val="0"/>
          <w:sz w:val="22"/>
          <w:szCs w:val="22"/>
          <w:bdr w:val="none" w:sz="0" w:space="0" w:color="auto" w:frame="1"/>
          <w14:ligatures w14:val="none"/>
        </w:rPr>
        <w:t>£3.0M "Mainframe Migration" discount</w:t>
      </w:r>
      <w:r w:rsidRPr="007D6CCF">
        <w:rPr>
          <w:rFonts w:eastAsia="Times New Roman" w:cs="Arial"/>
          <w:color w:val="1F1F1F"/>
          <w:kern w:val="0"/>
          <w:sz w:val="22"/>
          <w:szCs w:val="22"/>
          <w14:ligatures w14:val="none"/>
        </w:rPr>
        <w:t xml:space="preserve"> in our Valuation Bridge accounts for the one-time integration cost. However, once completed:</w:t>
      </w:r>
    </w:p>
    <w:p w14:paraId="24114EEF" w14:textId="77777777" w:rsidR="00CA50AE" w:rsidRPr="007D6CCF" w:rsidRDefault="00CA50AE">
      <w:pPr>
        <w:numPr>
          <w:ilvl w:val="0"/>
          <w:numId w:val="28"/>
        </w:numPr>
        <w:spacing w:after="0" w:line="240" w:lineRule="auto"/>
        <w:rPr>
          <w:rFonts w:eastAsia="Times New Roman" w:cs="Arial"/>
          <w:color w:val="1F1F1F"/>
          <w:kern w:val="0"/>
          <w:sz w:val="22"/>
          <w:szCs w:val="22"/>
          <w14:ligatures w14:val="none"/>
        </w:rPr>
      </w:pPr>
      <w:r w:rsidRPr="007D6CCF">
        <w:rPr>
          <w:rFonts w:eastAsia="Times New Roman" w:cs="Arial"/>
          <w:b/>
          <w:bCs/>
          <w:color w:val="1F1F1F"/>
          <w:kern w:val="0"/>
          <w:sz w:val="22"/>
          <w:szCs w:val="22"/>
          <w:bdr w:val="none" w:sz="0" w:space="0" w:color="auto" w:frame="1"/>
          <w14:ligatures w14:val="none"/>
        </w:rPr>
        <w:t>Margin Expansion:</w:t>
      </w:r>
      <w:r w:rsidRPr="007D6CCF">
        <w:rPr>
          <w:rFonts w:eastAsia="Times New Roman" w:cs="Arial"/>
          <w:color w:val="1F1F1F"/>
          <w:kern w:val="0"/>
          <w:sz w:val="22"/>
          <w:szCs w:val="22"/>
          <w14:ligatures w14:val="none"/>
        </w:rPr>
        <w:t xml:space="preserve"> We eliminate the recurring "Security Tax" paid to third-party cloud security vendors by moving to our own owned hardware.</w:t>
      </w:r>
    </w:p>
    <w:p w14:paraId="470DFF77" w14:textId="77777777" w:rsidR="00CA50AE" w:rsidRPr="007D6CCF" w:rsidRDefault="00CA50AE">
      <w:pPr>
        <w:numPr>
          <w:ilvl w:val="0"/>
          <w:numId w:val="28"/>
        </w:numPr>
        <w:spacing w:after="0" w:line="240" w:lineRule="auto"/>
        <w:rPr>
          <w:rFonts w:eastAsia="Times New Roman" w:cs="Arial"/>
          <w:color w:val="1F1F1F"/>
          <w:kern w:val="0"/>
          <w:sz w:val="22"/>
          <w:szCs w:val="22"/>
          <w14:ligatures w14:val="none"/>
        </w:rPr>
      </w:pPr>
      <w:r w:rsidRPr="007D6CCF">
        <w:rPr>
          <w:rFonts w:eastAsia="Times New Roman" w:cs="Arial"/>
          <w:b/>
          <w:bCs/>
          <w:color w:val="1F1F1F"/>
          <w:kern w:val="0"/>
          <w:sz w:val="22"/>
          <w:szCs w:val="22"/>
          <w:bdr w:val="none" w:sz="0" w:space="0" w:color="auto" w:frame="1"/>
          <w14:ligatures w14:val="none"/>
        </w:rPr>
        <w:t>Capital Efficiency:</w:t>
      </w:r>
      <w:r w:rsidRPr="007D6CCF">
        <w:rPr>
          <w:rFonts w:eastAsia="Times New Roman" w:cs="Arial"/>
          <w:color w:val="1F1F1F"/>
          <w:kern w:val="0"/>
          <w:sz w:val="22"/>
          <w:szCs w:val="22"/>
          <w14:ligatures w14:val="none"/>
        </w:rPr>
        <w:t xml:space="preserve"> The </w:t>
      </w:r>
      <w:r w:rsidRPr="007D6CCF">
        <w:rPr>
          <w:rFonts w:eastAsia="Times New Roman" w:cs="Arial"/>
          <w:b/>
          <w:bCs/>
          <w:color w:val="1F1F1F"/>
          <w:kern w:val="0"/>
          <w:sz w:val="22"/>
          <w:szCs w:val="22"/>
          <w:bdr w:val="none" w:sz="0" w:space="0" w:color="auto" w:frame="1"/>
          <w14:ligatures w14:val="none"/>
        </w:rPr>
        <w:t>FIPS 140-2 Level 4</w:t>
      </w:r>
      <w:r w:rsidRPr="007D6CCF">
        <w:rPr>
          <w:rFonts w:eastAsia="Times New Roman" w:cs="Arial"/>
          <w:color w:val="1F1F1F"/>
          <w:kern w:val="0"/>
          <w:sz w:val="22"/>
          <w:szCs w:val="22"/>
          <w14:ligatures w14:val="none"/>
        </w:rPr>
        <w:t xml:space="preserve"> certification reduces the insurance premiums the </w:t>
      </w:r>
      <w:r w:rsidRPr="007D6CCF">
        <w:rPr>
          <w:rFonts w:eastAsia="Times New Roman" w:cs="Arial"/>
          <w:b/>
          <w:bCs/>
          <w:color w:val="1F1F1F"/>
          <w:kern w:val="0"/>
          <w:sz w:val="22"/>
          <w:szCs w:val="22"/>
          <w:bdr w:val="none" w:sz="0" w:space="0" w:color="auto" w:frame="1"/>
          <w14:ligatures w14:val="none"/>
        </w:rPr>
        <w:t>GSCX Captive</w:t>
      </w:r>
      <w:r w:rsidRPr="007D6CCF">
        <w:rPr>
          <w:rFonts w:eastAsia="Times New Roman" w:cs="Arial"/>
          <w:color w:val="1F1F1F"/>
          <w:kern w:val="0"/>
          <w:sz w:val="22"/>
          <w:szCs w:val="22"/>
          <w14:ligatures w14:val="none"/>
        </w:rPr>
        <w:t xml:space="preserve"> must pay to the reinsurance market, as the "technical risk" of a private key breach drops to near-zero.</w:t>
      </w:r>
    </w:p>
    <w:p w14:paraId="7F0E4D7F" w14:textId="77777777" w:rsidR="00CA50AE" w:rsidRPr="007D6CCF" w:rsidRDefault="00CA50AE">
      <w:pPr>
        <w:numPr>
          <w:ilvl w:val="0"/>
          <w:numId w:val="28"/>
        </w:numPr>
        <w:spacing w:after="120" w:line="240" w:lineRule="auto"/>
        <w:rPr>
          <w:rFonts w:eastAsia="Times New Roman" w:cs="Arial"/>
          <w:color w:val="1F1F1F"/>
          <w:kern w:val="0"/>
          <w:sz w:val="22"/>
          <w:szCs w:val="22"/>
          <w14:ligatures w14:val="none"/>
        </w:rPr>
      </w:pPr>
      <w:r w:rsidRPr="007D6CCF">
        <w:rPr>
          <w:rFonts w:eastAsia="Times New Roman" w:cs="Arial"/>
          <w:b/>
          <w:bCs/>
          <w:color w:val="1F1F1F"/>
          <w:kern w:val="0"/>
          <w:sz w:val="22"/>
          <w:szCs w:val="22"/>
          <w:bdr w:val="none" w:sz="0" w:space="0" w:color="auto" w:frame="1"/>
          <w14:ligatures w14:val="none"/>
        </w:rPr>
        <w:t>Moat:</w:t>
      </w:r>
      <w:r w:rsidRPr="007D6CCF">
        <w:rPr>
          <w:rFonts w:eastAsia="Times New Roman" w:cs="Arial"/>
          <w:color w:val="1F1F1F"/>
          <w:kern w:val="0"/>
          <w:sz w:val="22"/>
          <w:szCs w:val="22"/>
          <w14:ligatures w14:val="none"/>
        </w:rPr>
        <w:t xml:space="preserve"> This creates a massive barrier to entry. Competitors would need years and tens of millions to replicate a FIPS-certified, vertically integrated mainframe stack.</w:t>
      </w:r>
    </w:p>
    <w:p w14:paraId="79510BBF" w14:textId="77777777" w:rsidR="00CA50AE" w:rsidRPr="008F0391" w:rsidRDefault="00CA50AE" w:rsidP="007D6CCF">
      <w:pPr>
        <w:spacing w:after="120" w:line="240" w:lineRule="auto"/>
        <w:outlineLvl w:val="2"/>
        <w:rPr>
          <w:rFonts w:eastAsia="Times New Roman" w:cs="Arial"/>
          <w:b/>
          <w:bCs/>
          <w:color w:val="1F1F1F"/>
          <w:kern w:val="0"/>
          <w14:ligatures w14:val="none"/>
        </w:rPr>
      </w:pPr>
      <w:r w:rsidRPr="008F0391">
        <w:rPr>
          <w:rFonts w:eastAsia="Times New Roman" w:cs="Arial"/>
          <w:b/>
          <w:bCs/>
          <w:color w:val="1F1F1F"/>
          <w:kern w:val="0"/>
          <w14:ligatures w14:val="none"/>
        </w:rPr>
        <w:t>Q4: Does the "Pilot Shield" require this specific tech?</w:t>
      </w:r>
    </w:p>
    <w:p w14:paraId="4F5869CB" w14:textId="6242A5E5" w:rsidR="00CA50AE" w:rsidRPr="008F0391" w:rsidRDefault="00CA50AE" w:rsidP="007D6CCF">
      <w:pPr>
        <w:spacing w:after="120" w:line="240" w:lineRule="auto"/>
        <w:rPr>
          <w:rFonts w:eastAsia="Times New Roman" w:cs="Arial"/>
          <w:color w:val="1F1F1F"/>
          <w:kern w:val="0"/>
          <w:sz w:val="22"/>
          <w:szCs w:val="22"/>
          <w14:ligatures w14:val="none"/>
        </w:rPr>
      </w:pPr>
      <w:r w:rsidRPr="007D6CCF">
        <w:rPr>
          <w:rFonts w:eastAsia="Times New Roman" w:cs="Arial"/>
          <w:b/>
          <w:bCs/>
          <w:color w:val="1F1F1F"/>
          <w:kern w:val="0"/>
          <w:sz w:val="22"/>
          <w:szCs w:val="22"/>
          <w:bdr w:val="none" w:sz="0" w:space="0" w:color="auto" w:frame="1"/>
          <w14:ligatures w14:val="none"/>
        </w:rPr>
        <w:t>A:</w:t>
      </w:r>
      <w:r w:rsidRPr="007D6CCF">
        <w:rPr>
          <w:rFonts w:eastAsia="Times New Roman" w:cs="Arial"/>
          <w:color w:val="1F1F1F"/>
          <w:kern w:val="0"/>
          <w:sz w:val="22"/>
          <w:szCs w:val="22"/>
          <w14:ligatures w14:val="none"/>
        </w:rPr>
        <w:t xml:space="preserve"> The </w:t>
      </w:r>
      <w:r w:rsidRPr="007D6CCF">
        <w:rPr>
          <w:rFonts w:eastAsia="Times New Roman" w:cs="Arial"/>
          <w:b/>
          <w:bCs/>
          <w:color w:val="1F1F1F"/>
          <w:kern w:val="0"/>
          <w:sz w:val="22"/>
          <w:szCs w:val="22"/>
          <w:bdr w:val="none" w:sz="0" w:space="0" w:color="auto" w:frame="1"/>
          <w14:ligatures w14:val="none"/>
        </w:rPr>
        <w:t>ADGM-BMA Regulatory Bridge</w:t>
      </w:r>
      <w:r w:rsidRPr="007D6CCF">
        <w:rPr>
          <w:rFonts w:eastAsia="Times New Roman" w:cs="Arial"/>
          <w:color w:val="1F1F1F"/>
          <w:kern w:val="0"/>
          <w:sz w:val="22"/>
          <w:szCs w:val="22"/>
          <w14:ligatures w14:val="none"/>
        </w:rPr>
        <w:t xml:space="preserve"> is "tech-neutral," but it is "outcome-intensive." To move from </w:t>
      </w:r>
      <w:r w:rsidRPr="007D6CCF">
        <w:rPr>
          <w:rFonts w:eastAsia="Times New Roman" w:cs="Arial"/>
          <w:b/>
          <w:bCs/>
          <w:color w:val="1F1F1F"/>
          <w:kern w:val="0"/>
          <w:sz w:val="22"/>
          <w:szCs w:val="22"/>
          <w:bdr w:val="none" w:sz="0" w:space="0" w:color="auto" w:frame="1"/>
          <w14:ligatures w14:val="none"/>
        </w:rPr>
        <w:t>Class M (Modified)</w:t>
      </w:r>
      <w:r w:rsidRPr="007D6CCF">
        <w:rPr>
          <w:rFonts w:eastAsia="Times New Roman" w:cs="Arial"/>
          <w:color w:val="1F1F1F"/>
          <w:kern w:val="0"/>
          <w:sz w:val="22"/>
          <w:szCs w:val="22"/>
          <w14:ligatures w14:val="none"/>
        </w:rPr>
        <w:t xml:space="preserve"> to </w:t>
      </w:r>
      <w:r w:rsidRPr="007D6CCF">
        <w:rPr>
          <w:rFonts w:eastAsia="Times New Roman" w:cs="Arial"/>
          <w:b/>
          <w:bCs/>
          <w:color w:val="1F1F1F"/>
          <w:kern w:val="0"/>
          <w:sz w:val="22"/>
          <w:szCs w:val="22"/>
          <w:bdr w:val="none" w:sz="0" w:space="0" w:color="auto" w:frame="1"/>
          <w14:ligatures w14:val="none"/>
        </w:rPr>
        <w:t>Class F (Full)</w:t>
      </w:r>
      <w:r w:rsidRPr="007D6CCF">
        <w:rPr>
          <w:rFonts w:eastAsia="Times New Roman" w:cs="Arial"/>
          <w:color w:val="1F1F1F"/>
          <w:kern w:val="0"/>
          <w:sz w:val="22"/>
          <w:szCs w:val="22"/>
          <w14:ligatures w14:val="none"/>
        </w:rPr>
        <w:t xml:space="preserve"> licenses, the regulator must see a path to handling systemic-level volume. The Mainframe’s ability to process </w:t>
      </w:r>
      <w:r w:rsidRPr="007D6CCF">
        <w:rPr>
          <w:rFonts w:eastAsia="Times New Roman" w:cs="Arial"/>
          <w:b/>
          <w:bCs/>
          <w:color w:val="1F1F1F"/>
          <w:kern w:val="0"/>
          <w:sz w:val="22"/>
          <w:szCs w:val="22"/>
          <w:bdr w:val="none" w:sz="0" w:space="0" w:color="auto" w:frame="1"/>
          <w14:ligatures w14:val="none"/>
        </w:rPr>
        <w:t>12 billion encrypted transactions per day</w:t>
      </w:r>
      <w:r w:rsidRPr="007D6CCF">
        <w:rPr>
          <w:rFonts w:eastAsia="Times New Roman" w:cs="Arial"/>
          <w:color w:val="1F1F1F"/>
          <w:kern w:val="0"/>
          <w:sz w:val="22"/>
          <w:szCs w:val="22"/>
          <w14:ligatures w14:val="none"/>
        </w:rPr>
        <w:t xml:space="preserve"> provides the proof of scalability that ensures our graduation to a full license is a matter of "when," not "if."</w:t>
      </w:r>
    </w:p>
    <w:p w14:paraId="4A0A8FE9" w14:textId="77777777" w:rsidR="00CA50AE" w:rsidRPr="008F0391" w:rsidRDefault="00CA50AE" w:rsidP="007D6CCF">
      <w:pPr>
        <w:spacing w:after="120" w:line="240" w:lineRule="auto"/>
        <w:outlineLvl w:val="1"/>
        <w:rPr>
          <w:rFonts w:eastAsia="Times New Roman" w:cs="Times New Roman"/>
          <w:b/>
          <w:bCs/>
          <w:kern w:val="0"/>
          <w:sz w:val="28"/>
          <w:szCs w:val="28"/>
          <w14:ligatures w14:val="none"/>
        </w:rPr>
      </w:pPr>
      <w:r w:rsidRPr="008F0391">
        <w:rPr>
          <w:rFonts w:eastAsia="Times New Roman" w:cs="Times New Roman"/>
          <w:b/>
          <w:bCs/>
          <w:kern w:val="0"/>
          <w:sz w:val="28"/>
          <w:szCs w:val="28"/>
          <w14:ligatures w14:val="none"/>
        </w:rPr>
        <w:t>90-Day Strategic Roadmap: Project Shield &amp; Series A Closing</w:t>
      </w:r>
    </w:p>
    <w:p w14:paraId="123FB23E" w14:textId="77777777" w:rsidR="00CA50AE" w:rsidRPr="007D6CCF" w:rsidRDefault="00CA50AE" w:rsidP="007D6CCF">
      <w:pPr>
        <w:spacing w:after="120" w:line="240" w:lineRule="auto"/>
        <w:rPr>
          <w:rFonts w:eastAsia="Times New Roman" w:cs="Times New Roman"/>
          <w:kern w:val="0"/>
          <w:sz w:val="22"/>
          <w:szCs w:val="22"/>
          <w14:ligatures w14:val="none"/>
        </w:rPr>
      </w:pPr>
      <w:r w:rsidRPr="007D6CCF">
        <w:rPr>
          <w:rFonts w:eastAsia="Times New Roman" w:cs="Times New Roman"/>
          <w:kern w:val="0"/>
          <w:sz w:val="22"/>
          <w:szCs w:val="22"/>
          <w14:ligatures w14:val="none"/>
        </w:rPr>
        <w:t xml:space="preserve">To our Lead Series A Investor, GSCX Group is moving into a high-velocity execution phase. Following the commitment of the </w:t>
      </w:r>
      <w:r w:rsidRPr="007D6CCF">
        <w:rPr>
          <w:rFonts w:eastAsia="Times New Roman" w:cs="Times New Roman"/>
          <w:b/>
          <w:bCs/>
          <w:kern w:val="0"/>
          <w:sz w:val="22"/>
          <w:szCs w:val="22"/>
          <w14:ligatures w14:val="none"/>
        </w:rPr>
        <w:t>£35.0M round</w:t>
      </w:r>
      <w:r w:rsidRPr="007D6CCF">
        <w:rPr>
          <w:rFonts w:eastAsia="Times New Roman" w:cs="Times New Roman"/>
          <w:kern w:val="0"/>
          <w:sz w:val="22"/>
          <w:szCs w:val="22"/>
          <w14:ligatures w14:val="none"/>
        </w:rPr>
        <w:t xml:space="preserve">, the next 90 days are dedicated to operationalizing the </w:t>
      </w:r>
      <w:r w:rsidRPr="007D6CCF">
        <w:rPr>
          <w:rFonts w:eastAsia="Times New Roman" w:cs="Times New Roman"/>
          <w:b/>
          <w:bCs/>
          <w:kern w:val="0"/>
          <w:sz w:val="22"/>
          <w:szCs w:val="22"/>
          <w14:ligatures w14:val="none"/>
        </w:rPr>
        <w:t>ADGM-BMA "Pilot Shield"</w:t>
      </w:r>
      <w:r w:rsidRPr="007D6CCF">
        <w:rPr>
          <w:rFonts w:eastAsia="Times New Roman" w:cs="Times New Roman"/>
          <w:kern w:val="0"/>
          <w:sz w:val="22"/>
          <w:szCs w:val="22"/>
          <w14:ligatures w14:val="none"/>
        </w:rPr>
        <w:t xml:space="preserve"> and activating our first trade corridors.</w:t>
      </w:r>
    </w:p>
    <w:p w14:paraId="30A5AAC6" w14:textId="31E32DDD" w:rsidR="00CA50AE" w:rsidRPr="007D6CCF" w:rsidRDefault="00CA50AE" w:rsidP="007D6CCF">
      <w:pPr>
        <w:spacing w:after="120" w:line="240" w:lineRule="auto"/>
        <w:rPr>
          <w:rFonts w:eastAsia="Times New Roman" w:cs="Times New Roman"/>
          <w:kern w:val="0"/>
          <w:sz w:val="22"/>
          <w:szCs w:val="22"/>
          <w14:ligatures w14:val="none"/>
        </w:rPr>
      </w:pPr>
    </w:p>
    <w:p w14:paraId="5E9534E3" w14:textId="77777777" w:rsidR="00CA50AE" w:rsidRPr="008F0391" w:rsidRDefault="00CA50AE" w:rsidP="007D6CCF">
      <w:pPr>
        <w:spacing w:after="120" w:line="240" w:lineRule="auto"/>
        <w:outlineLvl w:val="2"/>
        <w:rPr>
          <w:rFonts w:eastAsia="Times New Roman" w:cs="Times New Roman"/>
          <w:b/>
          <w:bCs/>
          <w:kern w:val="0"/>
          <w:sz w:val="28"/>
          <w:szCs w:val="28"/>
          <w14:ligatures w14:val="none"/>
        </w:rPr>
      </w:pPr>
      <w:r w:rsidRPr="008F0391">
        <w:rPr>
          <w:rFonts w:eastAsia="Times New Roman" w:cs="Times New Roman"/>
          <w:b/>
          <w:bCs/>
          <w:kern w:val="0"/>
          <w:sz w:val="28"/>
          <w:szCs w:val="28"/>
          <w14:ligatures w14:val="none"/>
        </w:rPr>
        <w:t>Phase 1: Regulatory &amp; Legal Activation (Days 1–30)</w:t>
      </w:r>
    </w:p>
    <w:p w14:paraId="1D1AC2D5" w14:textId="77777777" w:rsidR="00CA50AE" w:rsidRPr="007D6CCF" w:rsidRDefault="00CA50AE">
      <w:pPr>
        <w:numPr>
          <w:ilvl w:val="0"/>
          <w:numId w:val="29"/>
        </w:numPr>
        <w:spacing w:after="0" w:line="240" w:lineRule="auto"/>
        <w:rPr>
          <w:rFonts w:eastAsia="Times New Roman" w:cs="Times New Roman"/>
          <w:kern w:val="0"/>
          <w:sz w:val="22"/>
          <w:szCs w:val="22"/>
          <w14:ligatures w14:val="none"/>
        </w:rPr>
      </w:pPr>
      <w:r w:rsidRPr="007D6CCF">
        <w:rPr>
          <w:rFonts w:eastAsia="Times New Roman" w:cs="Times New Roman"/>
          <w:b/>
          <w:bCs/>
          <w:kern w:val="0"/>
          <w:sz w:val="22"/>
          <w:szCs w:val="22"/>
          <w14:ligatures w14:val="none"/>
        </w:rPr>
        <w:lastRenderedPageBreak/>
        <w:t>Default Fund Funding:</w:t>
      </w:r>
      <w:r w:rsidRPr="007D6CCF">
        <w:rPr>
          <w:rFonts w:eastAsia="Times New Roman" w:cs="Times New Roman"/>
          <w:kern w:val="0"/>
          <w:sz w:val="22"/>
          <w:szCs w:val="22"/>
          <w14:ligatures w14:val="none"/>
        </w:rPr>
        <w:t xml:space="preserve"> Transfer of the initial </w:t>
      </w:r>
      <w:r w:rsidRPr="007D6CCF">
        <w:rPr>
          <w:rFonts w:eastAsia="Times New Roman" w:cs="Times New Roman"/>
          <w:b/>
          <w:bCs/>
          <w:kern w:val="0"/>
          <w:sz w:val="22"/>
          <w:szCs w:val="22"/>
          <w14:ligatures w14:val="none"/>
        </w:rPr>
        <w:t>£6.0M Regulatory Capital</w:t>
      </w:r>
      <w:r w:rsidRPr="007D6CCF">
        <w:rPr>
          <w:rFonts w:eastAsia="Times New Roman" w:cs="Times New Roman"/>
          <w:kern w:val="0"/>
          <w:sz w:val="22"/>
          <w:szCs w:val="22"/>
          <w14:ligatures w14:val="none"/>
        </w:rPr>
        <w:t xml:space="preserve"> tranche to the Bermuda CCP. This triggers the formal graduation from </w:t>
      </w:r>
      <w:r w:rsidRPr="007D6CCF">
        <w:rPr>
          <w:rFonts w:eastAsia="Times New Roman" w:cs="Times New Roman"/>
          <w:b/>
          <w:bCs/>
          <w:kern w:val="0"/>
          <w:sz w:val="22"/>
          <w:szCs w:val="22"/>
          <w14:ligatures w14:val="none"/>
        </w:rPr>
        <w:t>Class M</w:t>
      </w:r>
      <w:r w:rsidRPr="007D6CCF">
        <w:rPr>
          <w:rFonts w:eastAsia="Times New Roman" w:cs="Times New Roman"/>
          <w:kern w:val="0"/>
          <w:sz w:val="22"/>
          <w:szCs w:val="22"/>
          <w14:ligatures w14:val="none"/>
        </w:rPr>
        <w:t xml:space="preserve"> application to "Live-Testing" status.</w:t>
      </w:r>
    </w:p>
    <w:p w14:paraId="26B11B1B" w14:textId="77777777" w:rsidR="00CA50AE" w:rsidRPr="007D6CCF" w:rsidRDefault="00CA50AE">
      <w:pPr>
        <w:numPr>
          <w:ilvl w:val="0"/>
          <w:numId w:val="29"/>
        </w:numPr>
        <w:spacing w:after="0" w:line="240" w:lineRule="auto"/>
        <w:rPr>
          <w:rFonts w:eastAsia="Times New Roman" w:cs="Times New Roman"/>
          <w:kern w:val="0"/>
          <w:sz w:val="22"/>
          <w:szCs w:val="22"/>
          <w14:ligatures w14:val="none"/>
        </w:rPr>
      </w:pPr>
      <w:r w:rsidRPr="007D6CCF">
        <w:rPr>
          <w:rFonts w:eastAsia="Times New Roman" w:cs="Times New Roman"/>
          <w:b/>
          <w:bCs/>
          <w:kern w:val="0"/>
          <w:sz w:val="22"/>
          <w:szCs w:val="22"/>
          <w14:ligatures w14:val="none"/>
        </w:rPr>
        <w:t>Legal "Pilot Shield" Finalization:</w:t>
      </w:r>
      <w:r w:rsidRPr="007D6CCF">
        <w:rPr>
          <w:rFonts w:eastAsia="Times New Roman" w:cs="Times New Roman"/>
          <w:kern w:val="0"/>
          <w:sz w:val="22"/>
          <w:szCs w:val="22"/>
          <w14:ligatures w14:val="none"/>
        </w:rPr>
        <w:t xml:space="preserve"> </w:t>
      </w:r>
      <w:r w:rsidRPr="007D6CCF">
        <w:rPr>
          <w:rFonts w:eastAsia="Times New Roman" w:cs="Times New Roman"/>
          <w:b/>
          <w:bCs/>
          <w:kern w:val="0"/>
          <w:sz w:val="22"/>
          <w:szCs w:val="22"/>
          <w14:ligatures w14:val="none"/>
        </w:rPr>
        <w:t>Al Tamimi (ADGM)</w:t>
      </w:r>
      <w:r w:rsidRPr="007D6CCF">
        <w:rPr>
          <w:rFonts w:eastAsia="Times New Roman" w:cs="Times New Roman"/>
          <w:kern w:val="0"/>
          <w:sz w:val="22"/>
          <w:szCs w:val="22"/>
          <w14:ligatures w14:val="none"/>
        </w:rPr>
        <w:t xml:space="preserve"> and </w:t>
      </w:r>
      <w:r w:rsidRPr="007D6CCF">
        <w:rPr>
          <w:rFonts w:eastAsia="Times New Roman" w:cs="Times New Roman"/>
          <w:b/>
          <w:bCs/>
          <w:kern w:val="0"/>
          <w:sz w:val="22"/>
          <w:szCs w:val="22"/>
          <w14:ligatures w14:val="none"/>
        </w:rPr>
        <w:t>Appleby (Bermuda)</w:t>
      </w:r>
      <w:r w:rsidRPr="007D6CCF">
        <w:rPr>
          <w:rFonts w:eastAsia="Times New Roman" w:cs="Times New Roman"/>
          <w:kern w:val="0"/>
          <w:sz w:val="22"/>
          <w:szCs w:val="22"/>
          <w14:ligatures w14:val="none"/>
        </w:rPr>
        <w:t xml:space="preserve"> will finalize the cross-border rulebook for the </w:t>
      </w:r>
      <w:r w:rsidRPr="007D6CCF">
        <w:rPr>
          <w:rFonts w:eastAsia="Times New Roman" w:cs="Times New Roman"/>
          <w:b/>
          <w:bCs/>
          <w:kern w:val="0"/>
          <w:sz w:val="22"/>
          <w:szCs w:val="22"/>
          <w14:ligatures w14:val="none"/>
        </w:rPr>
        <w:t>MLETR Corridor</w:t>
      </w:r>
      <w:r w:rsidRPr="007D6CCF">
        <w:rPr>
          <w:rFonts w:eastAsia="Times New Roman" w:cs="Times New Roman"/>
          <w:kern w:val="0"/>
          <w:sz w:val="22"/>
          <w:szCs w:val="22"/>
          <w14:ligatures w14:val="none"/>
        </w:rPr>
        <w:t>, ensuring that digital bills of lading issued on the MTF are legally recognized for settlement in Bermuda.</w:t>
      </w:r>
    </w:p>
    <w:p w14:paraId="73699759" w14:textId="77777777" w:rsidR="00CA50AE" w:rsidRPr="007D6CCF" w:rsidRDefault="00CA50AE">
      <w:pPr>
        <w:numPr>
          <w:ilvl w:val="0"/>
          <w:numId w:val="29"/>
        </w:numPr>
        <w:spacing w:after="120" w:line="240" w:lineRule="auto"/>
        <w:rPr>
          <w:rFonts w:eastAsia="Times New Roman" w:cs="Times New Roman"/>
          <w:kern w:val="0"/>
          <w:sz w:val="22"/>
          <w:szCs w:val="22"/>
          <w14:ligatures w14:val="none"/>
        </w:rPr>
      </w:pPr>
      <w:r w:rsidRPr="007D6CCF">
        <w:rPr>
          <w:rFonts w:eastAsia="Times New Roman" w:cs="Times New Roman"/>
          <w:b/>
          <w:bCs/>
          <w:kern w:val="0"/>
          <w:sz w:val="22"/>
          <w:szCs w:val="22"/>
          <w14:ligatures w14:val="none"/>
        </w:rPr>
        <w:t>Board Formation:</w:t>
      </w:r>
      <w:r w:rsidRPr="007D6CCF">
        <w:rPr>
          <w:rFonts w:eastAsia="Times New Roman" w:cs="Times New Roman"/>
          <w:kern w:val="0"/>
          <w:sz w:val="22"/>
          <w:szCs w:val="22"/>
          <w14:ligatures w14:val="none"/>
        </w:rPr>
        <w:t xml:space="preserve"> Appointment of independent directors in both UAE and Bermuda to satisfy FSRA and BMA governance requirements.</w:t>
      </w:r>
    </w:p>
    <w:p w14:paraId="1680360A" w14:textId="77777777" w:rsidR="00CA50AE" w:rsidRPr="00B86FD4" w:rsidRDefault="00CA50AE" w:rsidP="007D6CCF">
      <w:pPr>
        <w:spacing w:after="120" w:line="240" w:lineRule="auto"/>
        <w:outlineLvl w:val="2"/>
        <w:rPr>
          <w:rFonts w:eastAsia="Times New Roman" w:cs="Times New Roman"/>
          <w:b/>
          <w:bCs/>
          <w:kern w:val="0"/>
          <w:sz w:val="28"/>
          <w:szCs w:val="28"/>
          <w14:ligatures w14:val="none"/>
        </w:rPr>
      </w:pPr>
      <w:r w:rsidRPr="00B86FD4">
        <w:rPr>
          <w:rFonts w:eastAsia="Times New Roman" w:cs="Times New Roman"/>
          <w:b/>
          <w:bCs/>
          <w:kern w:val="0"/>
          <w:sz w:val="28"/>
          <w:szCs w:val="28"/>
          <w14:ligatures w14:val="none"/>
        </w:rPr>
        <w:t>Phase 2: Technical "Tier 1" Hardening (Days 31–60)</w:t>
      </w:r>
    </w:p>
    <w:p w14:paraId="4FA5D36E" w14:textId="77777777" w:rsidR="00CA50AE" w:rsidRPr="007D6CCF" w:rsidRDefault="00CA50AE">
      <w:pPr>
        <w:numPr>
          <w:ilvl w:val="0"/>
          <w:numId w:val="30"/>
        </w:numPr>
        <w:spacing w:after="0" w:line="240" w:lineRule="auto"/>
        <w:rPr>
          <w:rFonts w:eastAsia="Times New Roman" w:cs="Times New Roman"/>
          <w:kern w:val="0"/>
          <w:sz w:val="22"/>
          <w:szCs w:val="22"/>
          <w14:ligatures w14:val="none"/>
        </w:rPr>
      </w:pPr>
      <w:r w:rsidRPr="007D6CCF">
        <w:rPr>
          <w:rFonts w:eastAsia="Times New Roman" w:cs="Times New Roman"/>
          <w:b/>
          <w:bCs/>
          <w:kern w:val="0"/>
          <w:sz w:val="22"/>
          <w:szCs w:val="22"/>
          <w14:ligatures w14:val="none"/>
        </w:rPr>
        <w:t>IBM Mainframe Deployment:</w:t>
      </w:r>
      <w:r w:rsidRPr="007D6CCF">
        <w:rPr>
          <w:rFonts w:eastAsia="Times New Roman" w:cs="Times New Roman"/>
          <w:kern w:val="0"/>
          <w:sz w:val="22"/>
          <w:szCs w:val="22"/>
          <w14:ligatures w14:val="none"/>
        </w:rPr>
        <w:t xml:space="preserve"> Installation of the </w:t>
      </w:r>
      <w:r w:rsidRPr="007D6CCF">
        <w:rPr>
          <w:rFonts w:eastAsia="Times New Roman" w:cs="Times New Roman"/>
          <w:b/>
          <w:bCs/>
          <w:kern w:val="0"/>
          <w:sz w:val="22"/>
          <w:szCs w:val="22"/>
          <w14:ligatures w14:val="none"/>
        </w:rPr>
        <w:t>IBM LinuxONE</w:t>
      </w:r>
      <w:r w:rsidRPr="007D6CCF">
        <w:rPr>
          <w:rFonts w:eastAsia="Times New Roman" w:cs="Times New Roman"/>
          <w:kern w:val="0"/>
          <w:sz w:val="22"/>
          <w:szCs w:val="22"/>
          <w14:ligatures w14:val="none"/>
        </w:rPr>
        <w:t xml:space="preserve"> cluster in our secure Bermuda data center node.</w:t>
      </w:r>
    </w:p>
    <w:p w14:paraId="27AD0CD6" w14:textId="77777777" w:rsidR="00CA50AE" w:rsidRPr="007D6CCF" w:rsidRDefault="00CA50AE">
      <w:pPr>
        <w:numPr>
          <w:ilvl w:val="0"/>
          <w:numId w:val="30"/>
        </w:numPr>
        <w:spacing w:after="0" w:line="240" w:lineRule="auto"/>
        <w:rPr>
          <w:rFonts w:eastAsia="Times New Roman" w:cs="Times New Roman"/>
          <w:kern w:val="0"/>
          <w:sz w:val="22"/>
          <w:szCs w:val="22"/>
          <w14:ligatures w14:val="none"/>
        </w:rPr>
      </w:pPr>
      <w:r w:rsidRPr="007D6CCF">
        <w:rPr>
          <w:rFonts w:eastAsia="Times New Roman" w:cs="Times New Roman"/>
          <w:b/>
          <w:bCs/>
          <w:kern w:val="0"/>
          <w:sz w:val="22"/>
          <w:szCs w:val="22"/>
          <w14:ligatures w14:val="none"/>
        </w:rPr>
        <w:t>Key Migration:</w:t>
      </w:r>
      <w:r w:rsidRPr="007D6CCF">
        <w:rPr>
          <w:rFonts w:eastAsia="Times New Roman" w:cs="Times New Roman"/>
          <w:kern w:val="0"/>
          <w:sz w:val="22"/>
          <w:szCs w:val="22"/>
          <w14:ligatures w14:val="none"/>
        </w:rPr>
        <w:t xml:space="preserve"> Transition of the "Gold-Copy" private keys from the Cloud Custodian (Tier 2) to the </w:t>
      </w:r>
      <w:r w:rsidRPr="007D6CCF">
        <w:rPr>
          <w:rFonts w:eastAsia="Times New Roman" w:cs="Times New Roman"/>
          <w:b/>
          <w:bCs/>
          <w:kern w:val="0"/>
          <w:sz w:val="22"/>
          <w:szCs w:val="22"/>
          <w14:ligatures w14:val="none"/>
        </w:rPr>
        <w:t>FIPS 140-2 Level 4</w:t>
      </w:r>
      <w:r w:rsidRPr="007D6CCF">
        <w:rPr>
          <w:rFonts w:eastAsia="Times New Roman" w:cs="Times New Roman"/>
          <w:kern w:val="0"/>
          <w:sz w:val="22"/>
          <w:szCs w:val="22"/>
          <w14:ligatures w14:val="none"/>
        </w:rPr>
        <w:t xml:space="preserve"> Secure Service Containers.</w:t>
      </w:r>
    </w:p>
    <w:p w14:paraId="34D23A78" w14:textId="77777777" w:rsidR="00CA50AE" w:rsidRPr="007D6CCF" w:rsidRDefault="00CA50AE">
      <w:pPr>
        <w:numPr>
          <w:ilvl w:val="0"/>
          <w:numId w:val="30"/>
        </w:numPr>
        <w:spacing w:after="120" w:line="240" w:lineRule="auto"/>
        <w:rPr>
          <w:rFonts w:eastAsia="Times New Roman" w:cs="Times New Roman"/>
          <w:kern w:val="0"/>
          <w:sz w:val="22"/>
          <w:szCs w:val="22"/>
          <w14:ligatures w14:val="none"/>
        </w:rPr>
      </w:pPr>
      <w:r w:rsidRPr="007D6CCF">
        <w:rPr>
          <w:rFonts w:eastAsia="Times New Roman" w:cs="Times New Roman"/>
          <w:b/>
          <w:bCs/>
          <w:kern w:val="0"/>
          <w:sz w:val="22"/>
          <w:szCs w:val="22"/>
          <w14:ligatures w14:val="none"/>
        </w:rPr>
        <w:t>Oracle Integration:</w:t>
      </w:r>
      <w:r w:rsidRPr="007D6CCF">
        <w:rPr>
          <w:rFonts w:eastAsia="Times New Roman" w:cs="Times New Roman"/>
          <w:kern w:val="0"/>
          <w:sz w:val="22"/>
          <w:szCs w:val="22"/>
          <w14:ligatures w14:val="none"/>
        </w:rPr>
        <w:t xml:space="preserve"> Live-syncing of IoT sensor data with the </w:t>
      </w:r>
      <w:r w:rsidRPr="007D6CCF">
        <w:rPr>
          <w:rFonts w:eastAsia="Times New Roman" w:cs="Times New Roman"/>
          <w:b/>
          <w:bCs/>
          <w:kern w:val="0"/>
          <w:sz w:val="22"/>
          <w:szCs w:val="22"/>
          <w14:ligatures w14:val="none"/>
        </w:rPr>
        <w:t>GSCX Captive’s</w:t>
      </w:r>
      <w:r w:rsidRPr="007D6CCF">
        <w:rPr>
          <w:rFonts w:eastAsia="Times New Roman" w:cs="Times New Roman"/>
          <w:kern w:val="0"/>
          <w:sz w:val="22"/>
          <w:szCs w:val="22"/>
          <w14:ligatures w14:val="none"/>
        </w:rPr>
        <w:t xml:space="preserve"> parametric smart contracts to prepare for the first automated cargo insurance claims.</w:t>
      </w:r>
    </w:p>
    <w:p w14:paraId="7CD05EFE" w14:textId="77777777" w:rsidR="00CA50AE" w:rsidRPr="00B86FD4" w:rsidRDefault="00CA50AE" w:rsidP="007D6CCF">
      <w:pPr>
        <w:spacing w:after="120" w:line="240" w:lineRule="auto"/>
        <w:outlineLvl w:val="2"/>
        <w:rPr>
          <w:rFonts w:eastAsia="Times New Roman" w:cs="Times New Roman"/>
          <w:b/>
          <w:bCs/>
          <w:kern w:val="0"/>
          <w:sz w:val="28"/>
          <w:szCs w:val="28"/>
          <w14:ligatures w14:val="none"/>
        </w:rPr>
      </w:pPr>
      <w:r w:rsidRPr="00B86FD4">
        <w:rPr>
          <w:rFonts w:eastAsia="Times New Roman" w:cs="Times New Roman"/>
          <w:b/>
          <w:bCs/>
          <w:kern w:val="0"/>
          <w:sz w:val="28"/>
          <w:szCs w:val="28"/>
          <w14:ligatures w14:val="none"/>
        </w:rPr>
        <w:t>Phase 3: Commercial Launch &amp; Node Activation (Days 61–90)</w:t>
      </w:r>
    </w:p>
    <w:p w14:paraId="60D93607" w14:textId="77777777" w:rsidR="00CA50AE" w:rsidRPr="007D6CCF" w:rsidRDefault="00CA50AE">
      <w:pPr>
        <w:numPr>
          <w:ilvl w:val="0"/>
          <w:numId w:val="31"/>
        </w:numPr>
        <w:spacing w:after="0" w:line="240" w:lineRule="auto"/>
        <w:rPr>
          <w:rFonts w:eastAsia="Times New Roman" w:cs="Times New Roman"/>
          <w:kern w:val="0"/>
          <w:sz w:val="22"/>
          <w:szCs w:val="22"/>
          <w14:ligatures w14:val="none"/>
        </w:rPr>
      </w:pPr>
      <w:r w:rsidRPr="007D6CCF">
        <w:rPr>
          <w:rFonts w:eastAsia="Times New Roman" w:cs="Times New Roman"/>
          <w:b/>
          <w:bCs/>
          <w:kern w:val="0"/>
          <w:sz w:val="22"/>
          <w:szCs w:val="22"/>
          <w14:ligatures w14:val="none"/>
        </w:rPr>
        <w:t>Corridor 1 Activation:</w:t>
      </w:r>
      <w:r w:rsidRPr="007D6CCF">
        <w:rPr>
          <w:rFonts w:eastAsia="Times New Roman" w:cs="Times New Roman"/>
          <w:kern w:val="0"/>
          <w:sz w:val="22"/>
          <w:szCs w:val="22"/>
          <w14:ligatures w14:val="none"/>
        </w:rPr>
        <w:t xml:space="preserve"> Formal onboarding of the first </w:t>
      </w:r>
      <w:r w:rsidRPr="007D6CCF">
        <w:rPr>
          <w:rFonts w:eastAsia="Times New Roman" w:cs="Times New Roman"/>
          <w:b/>
          <w:bCs/>
          <w:kern w:val="0"/>
          <w:sz w:val="22"/>
          <w:szCs w:val="22"/>
          <w14:ligatures w14:val="none"/>
        </w:rPr>
        <w:t>HIC Wholesale Remitter</w:t>
      </w:r>
      <w:r w:rsidRPr="007D6CCF">
        <w:rPr>
          <w:rFonts w:eastAsia="Times New Roman" w:cs="Times New Roman"/>
          <w:kern w:val="0"/>
          <w:sz w:val="22"/>
          <w:szCs w:val="22"/>
          <w14:ligatures w14:val="none"/>
        </w:rPr>
        <w:t xml:space="preserve"> (UK-based) and </w:t>
      </w:r>
      <w:r w:rsidRPr="007D6CCF">
        <w:rPr>
          <w:rFonts w:eastAsia="Times New Roman" w:cs="Times New Roman"/>
          <w:b/>
          <w:bCs/>
          <w:kern w:val="0"/>
          <w:sz w:val="22"/>
          <w:szCs w:val="22"/>
          <w14:ligatures w14:val="none"/>
        </w:rPr>
        <w:t>LMIC Importer</w:t>
      </w:r>
      <w:r w:rsidRPr="007D6CCF">
        <w:rPr>
          <w:rFonts w:eastAsia="Times New Roman" w:cs="Times New Roman"/>
          <w:kern w:val="0"/>
          <w:sz w:val="22"/>
          <w:szCs w:val="22"/>
          <w14:ligatures w14:val="none"/>
        </w:rPr>
        <w:t xml:space="preserve"> (UAE/West Africa corridor).</w:t>
      </w:r>
    </w:p>
    <w:p w14:paraId="07FA867C" w14:textId="77777777" w:rsidR="00CA50AE" w:rsidRPr="007D6CCF" w:rsidRDefault="00CA50AE">
      <w:pPr>
        <w:numPr>
          <w:ilvl w:val="0"/>
          <w:numId w:val="31"/>
        </w:numPr>
        <w:spacing w:after="0" w:line="240" w:lineRule="auto"/>
        <w:rPr>
          <w:rFonts w:eastAsia="Times New Roman" w:cs="Times New Roman"/>
          <w:kern w:val="0"/>
          <w:sz w:val="22"/>
          <w:szCs w:val="22"/>
          <w14:ligatures w14:val="none"/>
        </w:rPr>
      </w:pPr>
      <w:r w:rsidRPr="007D6CCF">
        <w:rPr>
          <w:rFonts w:eastAsia="Times New Roman" w:cs="Times New Roman"/>
          <w:b/>
          <w:bCs/>
          <w:kern w:val="0"/>
          <w:sz w:val="22"/>
          <w:szCs w:val="22"/>
          <w14:ligatures w14:val="none"/>
        </w:rPr>
        <w:t>Stablecoin Minting:</w:t>
      </w:r>
      <w:r w:rsidRPr="007D6CCF">
        <w:rPr>
          <w:rFonts w:eastAsia="Times New Roman" w:cs="Times New Roman"/>
          <w:kern w:val="0"/>
          <w:sz w:val="22"/>
          <w:szCs w:val="22"/>
          <w14:ligatures w14:val="none"/>
        </w:rPr>
        <w:t xml:space="preserve"> First issuance of GSCX-GBP and GSCX-USD stablecoins via the Clearinghouse for internal settlement testing.</w:t>
      </w:r>
    </w:p>
    <w:p w14:paraId="3105F1A7" w14:textId="77777777" w:rsidR="00CA50AE" w:rsidRPr="007D6CCF" w:rsidRDefault="00CA50AE">
      <w:pPr>
        <w:numPr>
          <w:ilvl w:val="0"/>
          <w:numId w:val="31"/>
        </w:numPr>
        <w:spacing w:after="120" w:line="240" w:lineRule="auto"/>
        <w:rPr>
          <w:rFonts w:eastAsia="Times New Roman" w:cs="Times New Roman"/>
          <w:kern w:val="0"/>
          <w:sz w:val="22"/>
          <w:szCs w:val="22"/>
          <w14:ligatures w14:val="none"/>
        </w:rPr>
      </w:pPr>
      <w:r w:rsidRPr="007D6CCF">
        <w:rPr>
          <w:rFonts w:eastAsia="Times New Roman" w:cs="Times New Roman"/>
          <w:b/>
          <w:bCs/>
          <w:kern w:val="0"/>
          <w:sz w:val="22"/>
          <w:szCs w:val="22"/>
          <w14:ligatures w14:val="none"/>
        </w:rPr>
        <w:t>Sales Node Rollout:</w:t>
      </w:r>
      <w:r w:rsidRPr="007D6CCF">
        <w:rPr>
          <w:rFonts w:eastAsia="Times New Roman" w:cs="Times New Roman"/>
          <w:kern w:val="0"/>
          <w:sz w:val="22"/>
          <w:szCs w:val="22"/>
          <w14:ligatures w14:val="none"/>
        </w:rPr>
        <w:t xml:space="preserve"> Activation of the remaining 6 sales offices (Singapore, London, Lagos, Nairobi, Mumbai, and New York) to begin the </w:t>
      </w:r>
      <w:r w:rsidRPr="007D6CCF">
        <w:rPr>
          <w:rFonts w:eastAsia="Times New Roman" w:cs="Times New Roman"/>
          <w:b/>
          <w:bCs/>
          <w:kern w:val="0"/>
          <w:sz w:val="22"/>
          <w:szCs w:val="22"/>
          <w14:ligatures w14:val="none"/>
        </w:rPr>
        <w:t>Metcalfe’s Law</w:t>
      </w:r>
      <w:r w:rsidRPr="007D6CCF">
        <w:rPr>
          <w:rFonts w:eastAsia="Times New Roman" w:cs="Times New Roman"/>
          <w:kern w:val="0"/>
          <w:sz w:val="22"/>
          <w:szCs w:val="22"/>
          <w14:ligatures w14:val="none"/>
        </w:rPr>
        <w:t xml:space="preserve"> network effect.</w:t>
      </w:r>
    </w:p>
    <w:p w14:paraId="469D2731" w14:textId="77777777" w:rsidR="00CA50AE" w:rsidRPr="00B86FD4" w:rsidRDefault="00CA50AE" w:rsidP="007D6CCF">
      <w:pPr>
        <w:spacing w:after="120" w:line="240" w:lineRule="auto"/>
        <w:outlineLvl w:val="2"/>
        <w:rPr>
          <w:rFonts w:eastAsia="Times New Roman" w:cs="Times New Roman"/>
          <w:b/>
          <w:bCs/>
          <w:kern w:val="0"/>
          <w14:ligatures w14:val="none"/>
        </w:rPr>
      </w:pPr>
      <w:r w:rsidRPr="00B86FD4">
        <w:rPr>
          <w:rFonts w:eastAsia="Times New Roman" w:cs="Times New Roman"/>
          <w:b/>
          <w:bCs/>
          <w:kern w:val="0"/>
          <w14:ligatures w14:val="none"/>
        </w:rPr>
        <w:t>Key Milestone Summary (The "Go/No-Go" Checkpoints)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106"/>
        <w:gridCol w:w="3383"/>
        <w:gridCol w:w="1575"/>
      </w:tblGrid>
      <w:tr w:rsidR="00CA50AE" w:rsidRPr="007D6CCF" w14:paraId="690E314A" w14:textId="77777777">
        <w:trPr>
          <w:tblHeader/>
          <w:tblCellSpacing w:w="15" w:type="dxa"/>
        </w:trPr>
        <w:tc>
          <w:tcPr>
            <w:tcW w:w="0" w:type="auto"/>
            <w:vAlign w:val="center"/>
            <w:hideMark/>
          </w:tcPr>
          <w:p w14:paraId="15F55F0A" w14:textId="77777777" w:rsidR="00CA50AE" w:rsidRPr="00B86FD4" w:rsidRDefault="00CA50AE" w:rsidP="007D6CCF">
            <w:pPr>
              <w:spacing w:after="120" w:line="240" w:lineRule="auto"/>
              <w:rPr>
                <w:rFonts w:eastAsia="Times New Roman" w:cs="Times New Roman"/>
                <w:b/>
                <w:bCs/>
                <w:kern w:val="0"/>
                <w:sz w:val="20"/>
                <w:szCs w:val="20"/>
                <w14:ligatures w14:val="none"/>
              </w:rPr>
            </w:pPr>
            <w:r w:rsidRPr="00B86FD4">
              <w:rPr>
                <w:rFonts w:eastAsia="Times New Roman" w:cs="Times New Roman"/>
                <w:b/>
                <w:bCs/>
                <w:kern w:val="0"/>
                <w:sz w:val="20"/>
                <w:szCs w:val="20"/>
                <w14:ligatures w14:val="none"/>
              </w:rPr>
              <w:t>Milestone</w:t>
            </w:r>
          </w:p>
        </w:tc>
        <w:tc>
          <w:tcPr>
            <w:tcW w:w="0" w:type="auto"/>
            <w:vAlign w:val="center"/>
            <w:hideMark/>
          </w:tcPr>
          <w:p w14:paraId="014BCD1E" w14:textId="77777777" w:rsidR="00CA50AE" w:rsidRPr="00B86FD4" w:rsidRDefault="00CA50AE" w:rsidP="007D6CCF">
            <w:pPr>
              <w:spacing w:after="120" w:line="240" w:lineRule="auto"/>
              <w:rPr>
                <w:rFonts w:eastAsia="Times New Roman" w:cs="Times New Roman"/>
                <w:b/>
                <w:bCs/>
                <w:kern w:val="0"/>
                <w:sz w:val="20"/>
                <w:szCs w:val="20"/>
                <w14:ligatures w14:val="none"/>
              </w:rPr>
            </w:pPr>
            <w:r w:rsidRPr="00B86FD4">
              <w:rPr>
                <w:rFonts w:eastAsia="Times New Roman" w:cs="Times New Roman"/>
                <w:b/>
                <w:bCs/>
                <w:kern w:val="0"/>
                <w:sz w:val="20"/>
                <w:szCs w:val="20"/>
                <w14:ligatures w14:val="none"/>
              </w:rPr>
              <w:t>Success Metric</w:t>
            </w:r>
          </w:p>
        </w:tc>
        <w:tc>
          <w:tcPr>
            <w:tcW w:w="0" w:type="auto"/>
            <w:vAlign w:val="center"/>
            <w:hideMark/>
          </w:tcPr>
          <w:p w14:paraId="54089A24" w14:textId="77777777" w:rsidR="00CA50AE" w:rsidRPr="00B86FD4" w:rsidRDefault="00CA50AE" w:rsidP="007D6CCF">
            <w:pPr>
              <w:spacing w:after="120" w:line="240" w:lineRule="auto"/>
              <w:rPr>
                <w:rFonts w:eastAsia="Times New Roman" w:cs="Times New Roman"/>
                <w:b/>
                <w:bCs/>
                <w:kern w:val="0"/>
                <w:sz w:val="20"/>
                <w:szCs w:val="20"/>
                <w14:ligatures w14:val="none"/>
              </w:rPr>
            </w:pPr>
            <w:r w:rsidRPr="00B86FD4">
              <w:rPr>
                <w:rFonts w:eastAsia="Times New Roman" w:cs="Times New Roman"/>
                <w:b/>
                <w:bCs/>
                <w:kern w:val="0"/>
                <w:sz w:val="20"/>
                <w:szCs w:val="20"/>
                <w14:ligatures w14:val="none"/>
              </w:rPr>
              <w:t>Lead Entity</w:t>
            </w:r>
          </w:p>
        </w:tc>
      </w:tr>
      <w:tr w:rsidR="00CA50AE" w:rsidRPr="007D6CCF" w14:paraId="4F38EF6C" w14:textId="77777777">
        <w:trPr>
          <w:tblCellSpacing w:w="15" w:type="dxa"/>
        </w:trPr>
        <w:tc>
          <w:tcPr>
            <w:tcW w:w="0" w:type="auto"/>
            <w:vAlign w:val="center"/>
            <w:hideMark/>
          </w:tcPr>
          <w:p w14:paraId="6085E3DC" w14:textId="77777777" w:rsidR="00CA50AE" w:rsidRPr="00B86FD4" w:rsidRDefault="00CA50AE" w:rsidP="007D6CCF">
            <w:pPr>
              <w:spacing w:after="120" w:line="240" w:lineRule="auto"/>
              <w:rPr>
                <w:rFonts w:eastAsia="Times New Roman" w:cs="Times New Roman"/>
                <w:kern w:val="0"/>
                <w:sz w:val="20"/>
                <w:szCs w:val="20"/>
                <w14:ligatures w14:val="none"/>
              </w:rPr>
            </w:pPr>
            <w:r w:rsidRPr="00B86FD4">
              <w:rPr>
                <w:rFonts w:eastAsia="Times New Roman" w:cs="Times New Roman"/>
                <w:b/>
                <w:bCs/>
                <w:kern w:val="0"/>
                <w:sz w:val="20"/>
                <w:szCs w:val="20"/>
                <w14:ligatures w14:val="none"/>
              </w:rPr>
              <w:t>BMA Class M Approval</w:t>
            </w:r>
          </w:p>
        </w:tc>
        <w:tc>
          <w:tcPr>
            <w:tcW w:w="0" w:type="auto"/>
            <w:vAlign w:val="center"/>
            <w:hideMark/>
          </w:tcPr>
          <w:p w14:paraId="0B83520E" w14:textId="77777777" w:rsidR="00CA50AE" w:rsidRPr="00B86FD4" w:rsidRDefault="00CA50AE" w:rsidP="007D6CCF">
            <w:pPr>
              <w:spacing w:after="120" w:line="240" w:lineRule="auto"/>
              <w:rPr>
                <w:rFonts w:eastAsia="Times New Roman" w:cs="Times New Roman"/>
                <w:kern w:val="0"/>
                <w:sz w:val="20"/>
                <w:szCs w:val="20"/>
                <w14:ligatures w14:val="none"/>
              </w:rPr>
            </w:pPr>
            <w:r w:rsidRPr="00B86FD4">
              <w:rPr>
                <w:rFonts w:eastAsia="Times New Roman" w:cs="Times New Roman"/>
                <w:kern w:val="0"/>
                <w:sz w:val="20"/>
                <w:szCs w:val="20"/>
                <w14:ligatures w14:val="none"/>
              </w:rPr>
              <w:t>Receipt of "In-Principle" Letter</w:t>
            </w:r>
          </w:p>
        </w:tc>
        <w:tc>
          <w:tcPr>
            <w:tcW w:w="0" w:type="auto"/>
            <w:vAlign w:val="center"/>
            <w:hideMark/>
          </w:tcPr>
          <w:p w14:paraId="47EFA27A" w14:textId="77777777" w:rsidR="00CA50AE" w:rsidRPr="00B86FD4" w:rsidRDefault="00CA50AE" w:rsidP="007D6CCF">
            <w:pPr>
              <w:spacing w:after="120" w:line="240" w:lineRule="auto"/>
              <w:rPr>
                <w:rFonts w:eastAsia="Times New Roman" w:cs="Times New Roman"/>
                <w:kern w:val="0"/>
                <w:sz w:val="20"/>
                <w:szCs w:val="20"/>
                <w14:ligatures w14:val="none"/>
              </w:rPr>
            </w:pPr>
            <w:r w:rsidRPr="00B86FD4">
              <w:rPr>
                <w:rFonts w:eastAsia="Times New Roman" w:cs="Times New Roman"/>
                <w:kern w:val="0"/>
                <w:sz w:val="20"/>
                <w:szCs w:val="20"/>
                <w14:ligatures w14:val="none"/>
              </w:rPr>
              <w:t>Bermuda CCP</w:t>
            </w:r>
          </w:p>
        </w:tc>
      </w:tr>
      <w:tr w:rsidR="00CA50AE" w:rsidRPr="007D6CCF" w14:paraId="461FA671" w14:textId="77777777">
        <w:trPr>
          <w:tblCellSpacing w:w="15" w:type="dxa"/>
        </w:trPr>
        <w:tc>
          <w:tcPr>
            <w:tcW w:w="0" w:type="auto"/>
            <w:vAlign w:val="center"/>
            <w:hideMark/>
          </w:tcPr>
          <w:p w14:paraId="5645D88D" w14:textId="77777777" w:rsidR="00CA50AE" w:rsidRPr="00B86FD4" w:rsidRDefault="00CA50AE" w:rsidP="007D6CCF">
            <w:pPr>
              <w:spacing w:after="120" w:line="240" w:lineRule="auto"/>
              <w:rPr>
                <w:rFonts w:eastAsia="Times New Roman" w:cs="Times New Roman"/>
                <w:kern w:val="0"/>
                <w:sz w:val="20"/>
                <w:szCs w:val="20"/>
                <w14:ligatures w14:val="none"/>
              </w:rPr>
            </w:pPr>
            <w:r w:rsidRPr="00B86FD4">
              <w:rPr>
                <w:rFonts w:eastAsia="Times New Roman" w:cs="Times New Roman"/>
                <w:b/>
                <w:bCs/>
                <w:kern w:val="0"/>
                <w:sz w:val="20"/>
                <w:szCs w:val="20"/>
                <w14:ligatures w14:val="none"/>
              </w:rPr>
              <w:t>IBM Mainframe Audit</w:t>
            </w:r>
          </w:p>
        </w:tc>
        <w:tc>
          <w:tcPr>
            <w:tcW w:w="0" w:type="auto"/>
            <w:vAlign w:val="center"/>
            <w:hideMark/>
          </w:tcPr>
          <w:p w14:paraId="50917CA7" w14:textId="77777777" w:rsidR="00CA50AE" w:rsidRPr="00B86FD4" w:rsidRDefault="00CA50AE" w:rsidP="007D6CCF">
            <w:pPr>
              <w:spacing w:after="120" w:line="240" w:lineRule="auto"/>
              <w:rPr>
                <w:rFonts w:eastAsia="Times New Roman" w:cs="Times New Roman"/>
                <w:kern w:val="0"/>
                <w:sz w:val="20"/>
                <w:szCs w:val="20"/>
                <w14:ligatures w14:val="none"/>
              </w:rPr>
            </w:pPr>
            <w:r w:rsidRPr="00B86FD4">
              <w:rPr>
                <w:rFonts w:eastAsia="Times New Roman" w:cs="Times New Roman"/>
                <w:kern w:val="0"/>
                <w:sz w:val="20"/>
                <w:szCs w:val="20"/>
                <w14:ligatures w14:val="none"/>
              </w:rPr>
              <w:t>Successful SOC-2 Type 1 on LinuxONE</w:t>
            </w:r>
          </w:p>
        </w:tc>
        <w:tc>
          <w:tcPr>
            <w:tcW w:w="0" w:type="auto"/>
            <w:vAlign w:val="center"/>
            <w:hideMark/>
          </w:tcPr>
          <w:p w14:paraId="7867EDED" w14:textId="77777777" w:rsidR="00CA50AE" w:rsidRPr="00B86FD4" w:rsidRDefault="00CA50AE" w:rsidP="007D6CCF">
            <w:pPr>
              <w:spacing w:after="120" w:line="240" w:lineRule="auto"/>
              <w:rPr>
                <w:rFonts w:eastAsia="Times New Roman" w:cs="Times New Roman"/>
                <w:kern w:val="0"/>
                <w:sz w:val="20"/>
                <w:szCs w:val="20"/>
                <w14:ligatures w14:val="none"/>
              </w:rPr>
            </w:pPr>
            <w:r w:rsidRPr="00B86FD4">
              <w:rPr>
                <w:rFonts w:eastAsia="Times New Roman" w:cs="Times New Roman"/>
                <w:kern w:val="0"/>
                <w:sz w:val="20"/>
                <w:szCs w:val="20"/>
                <w14:ligatures w14:val="none"/>
              </w:rPr>
              <w:t>Bermuda CSP</w:t>
            </w:r>
          </w:p>
        </w:tc>
      </w:tr>
      <w:tr w:rsidR="00CA50AE" w:rsidRPr="007D6CCF" w14:paraId="4C80A8C8" w14:textId="77777777">
        <w:trPr>
          <w:tblCellSpacing w:w="15" w:type="dxa"/>
        </w:trPr>
        <w:tc>
          <w:tcPr>
            <w:tcW w:w="0" w:type="auto"/>
            <w:vAlign w:val="center"/>
            <w:hideMark/>
          </w:tcPr>
          <w:p w14:paraId="474114F1" w14:textId="77777777" w:rsidR="00CA50AE" w:rsidRPr="00B86FD4" w:rsidRDefault="00CA50AE" w:rsidP="007D6CCF">
            <w:pPr>
              <w:spacing w:after="120" w:line="240" w:lineRule="auto"/>
              <w:rPr>
                <w:rFonts w:eastAsia="Times New Roman" w:cs="Times New Roman"/>
                <w:kern w:val="0"/>
                <w:sz w:val="20"/>
                <w:szCs w:val="20"/>
                <w14:ligatures w14:val="none"/>
              </w:rPr>
            </w:pPr>
            <w:r w:rsidRPr="00B86FD4">
              <w:rPr>
                <w:rFonts w:eastAsia="Times New Roman" w:cs="Times New Roman"/>
                <w:b/>
                <w:bCs/>
                <w:kern w:val="0"/>
                <w:sz w:val="20"/>
                <w:szCs w:val="20"/>
                <w14:ligatures w14:val="none"/>
              </w:rPr>
              <w:t>First Tokenized Trade</w:t>
            </w:r>
          </w:p>
        </w:tc>
        <w:tc>
          <w:tcPr>
            <w:tcW w:w="0" w:type="auto"/>
            <w:vAlign w:val="center"/>
            <w:hideMark/>
          </w:tcPr>
          <w:p w14:paraId="26CD3DDD" w14:textId="77777777" w:rsidR="00CA50AE" w:rsidRPr="00B86FD4" w:rsidRDefault="00CA50AE" w:rsidP="007D6CCF">
            <w:pPr>
              <w:spacing w:after="120" w:line="240" w:lineRule="auto"/>
              <w:rPr>
                <w:rFonts w:eastAsia="Times New Roman" w:cs="Times New Roman"/>
                <w:kern w:val="0"/>
                <w:sz w:val="20"/>
                <w:szCs w:val="20"/>
                <w14:ligatures w14:val="none"/>
              </w:rPr>
            </w:pPr>
            <w:r w:rsidRPr="00B86FD4">
              <w:rPr>
                <w:rFonts w:eastAsia="Times New Roman" w:cs="Times New Roman"/>
                <w:kern w:val="0"/>
                <w:sz w:val="20"/>
                <w:szCs w:val="20"/>
                <w14:ligatures w14:val="none"/>
              </w:rPr>
              <w:t>Completion of Atomic DvP Settlement</w:t>
            </w:r>
          </w:p>
        </w:tc>
        <w:tc>
          <w:tcPr>
            <w:tcW w:w="0" w:type="auto"/>
            <w:vAlign w:val="center"/>
            <w:hideMark/>
          </w:tcPr>
          <w:p w14:paraId="2ACB18BC" w14:textId="77777777" w:rsidR="00CA50AE" w:rsidRPr="00B86FD4" w:rsidRDefault="00CA50AE" w:rsidP="007D6CCF">
            <w:pPr>
              <w:spacing w:after="120" w:line="240" w:lineRule="auto"/>
              <w:rPr>
                <w:rFonts w:eastAsia="Times New Roman" w:cs="Times New Roman"/>
                <w:kern w:val="0"/>
                <w:sz w:val="20"/>
                <w:szCs w:val="20"/>
                <w14:ligatures w14:val="none"/>
              </w:rPr>
            </w:pPr>
            <w:r w:rsidRPr="00B86FD4">
              <w:rPr>
                <w:rFonts w:eastAsia="Times New Roman" w:cs="Times New Roman"/>
                <w:kern w:val="0"/>
                <w:sz w:val="20"/>
                <w:szCs w:val="20"/>
                <w14:ligatures w14:val="none"/>
              </w:rPr>
              <w:t>UAE MTF</w:t>
            </w:r>
          </w:p>
        </w:tc>
      </w:tr>
      <w:tr w:rsidR="00CA50AE" w:rsidRPr="007D6CCF" w14:paraId="1EBFDA1C" w14:textId="77777777">
        <w:trPr>
          <w:tblCellSpacing w:w="15" w:type="dxa"/>
        </w:trPr>
        <w:tc>
          <w:tcPr>
            <w:tcW w:w="0" w:type="auto"/>
            <w:vAlign w:val="center"/>
            <w:hideMark/>
          </w:tcPr>
          <w:p w14:paraId="7ED7DB3E" w14:textId="77777777" w:rsidR="00CA50AE" w:rsidRPr="00B86FD4" w:rsidRDefault="00CA50AE" w:rsidP="007D6CCF">
            <w:pPr>
              <w:spacing w:after="120" w:line="240" w:lineRule="auto"/>
              <w:rPr>
                <w:rFonts w:eastAsia="Times New Roman" w:cs="Times New Roman"/>
                <w:kern w:val="0"/>
                <w:sz w:val="20"/>
                <w:szCs w:val="20"/>
                <w14:ligatures w14:val="none"/>
              </w:rPr>
            </w:pPr>
            <w:r w:rsidRPr="00B86FD4">
              <w:rPr>
                <w:rFonts w:eastAsia="Times New Roman" w:cs="Times New Roman"/>
                <w:b/>
                <w:bCs/>
                <w:kern w:val="0"/>
                <w:sz w:val="20"/>
                <w:szCs w:val="20"/>
                <w14:ligatures w14:val="none"/>
              </w:rPr>
              <w:t>ILS Cell Creation</w:t>
            </w:r>
          </w:p>
        </w:tc>
        <w:tc>
          <w:tcPr>
            <w:tcW w:w="0" w:type="auto"/>
            <w:vAlign w:val="center"/>
            <w:hideMark/>
          </w:tcPr>
          <w:p w14:paraId="3A02CA84" w14:textId="77777777" w:rsidR="00CA50AE" w:rsidRPr="00B86FD4" w:rsidRDefault="00CA50AE" w:rsidP="007D6CCF">
            <w:pPr>
              <w:spacing w:after="120" w:line="240" w:lineRule="auto"/>
              <w:rPr>
                <w:rFonts w:eastAsia="Times New Roman" w:cs="Times New Roman"/>
                <w:kern w:val="0"/>
                <w:sz w:val="20"/>
                <w:szCs w:val="20"/>
                <w14:ligatures w14:val="none"/>
              </w:rPr>
            </w:pPr>
            <w:r w:rsidRPr="00B86FD4">
              <w:rPr>
                <w:rFonts w:eastAsia="Times New Roman" w:cs="Times New Roman"/>
                <w:kern w:val="0"/>
                <w:sz w:val="20"/>
                <w:szCs w:val="20"/>
                <w14:ligatures w14:val="none"/>
              </w:rPr>
              <w:t>First risk-wrap of a trade bundle</w:t>
            </w:r>
          </w:p>
        </w:tc>
        <w:tc>
          <w:tcPr>
            <w:tcW w:w="0" w:type="auto"/>
            <w:vAlign w:val="center"/>
            <w:hideMark/>
          </w:tcPr>
          <w:p w14:paraId="18200080" w14:textId="77777777" w:rsidR="00CA50AE" w:rsidRPr="00B86FD4" w:rsidRDefault="00CA50AE" w:rsidP="007D6CCF">
            <w:pPr>
              <w:spacing w:after="120" w:line="240" w:lineRule="auto"/>
              <w:rPr>
                <w:rFonts w:eastAsia="Times New Roman" w:cs="Times New Roman"/>
                <w:kern w:val="0"/>
                <w:sz w:val="20"/>
                <w:szCs w:val="20"/>
                <w14:ligatures w14:val="none"/>
              </w:rPr>
            </w:pPr>
            <w:r w:rsidRPr="00B86FD4">
              <w:rPr>
                <w:rFonts w:eastAsia="Times New Roman" w:cs="Times New Roman"/>
                <w:kern w:val="0"/>
                <w:sz w:val="20"/>
                <w:szCs w:val="20"/>
                <w14:ligatures w14:val="none"/>
              </w:rPr>
              <w:t>Bermuda Captive</w:t>
            </w:r>
          </w:p>
        </w:tc>
      </w:tr>
    </w:tbl>
    <w:p w14:paraId="77391030" w14:textId="77777777" w:rsidR="00CA50AE" w:rsidRPr="00B86FD4" w:rsidRDefault="00CA50AE" w:rsidP="00B86FD4">
      <w:pPr>
        <w:spacing w:before="120" w:after="120" w:line="240" w:lineRule="auto"/>
        <w:outlineLvl w:val="2"/>
        <w:rPr>
          <w:rFonts w:eastAsia="Times New Roman" w:cs="Times New Roman"/>
          <w:b/>
          <w:bCs/>
          <w:kern w:val="0"/>
          <w:sz w:val="32"/>
          <w:szCs w:val="32"/>
          <w14:ligatures w14:val="none"/>
        </w:rPr>
      </w:pPr>
      <w:r w:rsidRPr="00B86FD4">
        <w:rPr>
          <w:rFonts w:eastAsia="Times New Roman" w:cs="Times New Roman"/>
          <w:b/>
          <w:bCs/>
          <w:kern w:val="0"/>
          <w:sz w:val="32"/>
          <w:szCs w:val="32"/>
          <w14:ligatures w14:val="none"/>
        </w:rPr>
        <w:t>Call to Action</w:t>
      </w:r>
    </w:p>
    <w:p w14:paraId="1EEE506D" w14:textId="44719247" w:rsidR="00CA50AE" w:rsidRPr="007D6CCF" w:rsidRDefault="00CA50AE" w:rsidP="00B86FD4">
      <w:pPr>
        <w:spacing w:after="120" w:line="240" w:lineRule="auto"/>
        <w:rPr>
          <w:rFonts w:eastAsia="Times New Roman" w:cs="Times New Roman"/>
          <w:kern w:val="0"/>
          <w:sz w:val="22"/>
          <w:szCs w:val="22"/>
          <w14:ligatures w14:val="none"/>
        </w:rPr>
      </w:pPr>
      <w:r w:rsidRPr="007D6CCF">
        <w:rPr>
          <w:rFonts w:eastAsia="Times New Roman" w:cs="Times New Roman"/>
          <w:kern w:val="0"/>
          <w:sz w:val="22"/>
          <w:szCs w:val="22"/>
          <w14:ligatures w14:val="none"/>
        </w:rPr>
        <w:t xml:space="preserve">The infrastructure is built. The "Pilot Shield" is legally drafted. The proprietary stack is "Audit-Ready." By leading this Series A, you are not just investing in a company; you are taking a majority stake in the </w:t>
      </w:r>
      <w:r w:rsidRPr="007D6CCF">
        <w:rPr>
          <w:rFonts w:eastAsia="Times New Roman" w:cs="Times New Roman"/>
          <w:b/>
          <w:bCs/>
          <w:kern w:val="0"/>
          <w:sz w:val="22"/>
          <w:szCs w:val="22"/>
          <w14:ligatures w14:val="none"/>
        </w:rPr>
        <w:t>operating system of 21st-century global trade</w:t>
      </w:r>
      <w:r w:rsidRPr="007D6CCF">
        <w:rPr>
          <w:rFonts w:eastAsia="Times New Roman" w:cs="Times New Roman"/>
          <w:kern w:val="0"/>
          <w:sz w:val="22"/>
          <w:szCs w:val="22"/>
          <w14:ligatures w14:val="none"/>
        </w:rPr>
        <w:t>.</w:t>
      </w:r>
    </w:p>
    <w:p w14:paraId="2DD26A41" w14:textId="77777777" w:rsidR="00CA50AE" w:rsidRPr="00B86FD4" w:rsidRDefault="00CA50AE" w:rsidP="007D6CCF">
      <w:pPr>
        <w:spacing w:after="120" w:line="240" w:lineRule="auto"/>
        <w:outlineLvl w:val="1"/>
        <w:rPr>
          <w:rFonts w:eastAsia="Times New Roman" w:cs="Times New Roman"/>
          <w:b/>
          <w:bCs/>
          <w:kern w:val="0"/>
          <w:sz w:val="28"/>
          <w:szCs w:val="28"/>
          <w14:ligatures w14:val="none"/>
        </w:rPr>
      </w:pPr>
      <w:r w:rsidRPr="00B86FD4">
        <w:rPr>
          <w:rFonts w:eastAsia="Times New Roman" w:cs="Times New Roman"/>
          <w:b/>
          <w:bCs/>
          <w:kern w:val="0"/>
          <w:sz w:val="28"/>
          <w:szCs w:val="28"/>
          <w14:ligatures w14:val="none"/>
        </w:rPr>
        <w:t>GSCX Group Series A: Data Room Index &amp; Due Diligence</w:t>
      </w:r>
    </w:p>
    <w:p w14:paraId="7C43079E" w14:textId="77777777" w:rsidR="00CA50AE" w:rsidRPr="007D6CCF" w:rsidRDefault="00CA50AE" w:rsidP="007D6CCF">
      <w:pPr>
        <w:spacing w:after="120" w:line="240" w:lineRule="auto"/>
        <w:rPr>
          <w:rFonts w:eastAsia="Times New Roman" w:cs="Times New Roman"/>
          <w:kern w:val="0"/>
          <w:sz w:val="22"/>
          <w:szCs w:val="22"/>
          <w14:ligatures w14:val="none"/>
        </w:rPr>
      </w:pPr>
      <w:r w:rsidRPr="007D6CCF">
        <w:rPr>
          <w:rFonts w:eastAsia="Times New Roman" w:cs="Times New Roman"/>
          <w:kern w:val="0"/>
          <w:sz w:val="22"/>
          <w:szCs w:val="22"/>
          <w14:ligatures w14:val="none"/>
        </w:rPr>
        <w:t>To facilitate an efficient due diligence process, we have organized the GSCX Data Room into five primary pillars. This index ensures that your legal, technical, and financial teams can verify the "Deep Tech" moats and regulatory milestones we have discussed.</w:t>
      </w:r>
    </w:p>
    <w:p w14:paraId="2C63BAFA" w14:textId="77777777" w:rsidR="00CA50AE" w:rsidRPr="00B86FD4" w:rsidRDefault="00CA50AE" w:rsidP="007D6CCF">
      <w:pPr>
        <w:spacing w:after="120" w:line="240" w:lineRule="auto"/>
        <w:outlineLvl w:val="2"/>
        <w:rPr>
          <w:rFonts w:eastAsia="Times New Roman" w:cs="Times New Roman"/>
          <w:b/>
          <w:bCs/>
          <w:kern w:val="0"/>
          <w14:ligatures w14:val="none"/>
        </w:rPr>
      </w:pPr>
      <w:r w:rsidRPr="00B86FD4">
        <w:rPr>
          <w:rFonts w:eastAsia="Times New Roman" w:cs="Times New Roman"/>
          <w:b/>
          <w:bCs/>
          <w:kern w:val="0"/>
          <w14:ligatures w14:val="none"/>
        </w:rPr>
        <w:t>Pillar 1: Regulatory &amp; Legal Framework (The "Pilot Shield")</w:t>
      </w:r>
    </w:p>
    <w:p w14:paraId="0908CA9C" w14:textId="77777777" w:rsidR="00CA50AE" w:rsidRPr="007D6CCF" w:rsidRDefault="00CA50AE">
      <w:pPr>
        <w:numPr>
          <w:ilvl w:val="0"/>
          <w:numId w:val="32"/>
        </w:numPr>
        <w:spacing w:after="0" w:line="240" w:lineRule="auto"/>
        <w:rPr>
          <w:rFonts w:eastAsia="Times New Roman" w:cs="Times New Roman"/>
          <w:kern w:val="0"/>
          <w:sz w:val="22"/>
          <w:szCs w:val="22"/>
          <w14:ligatures w14:val="none"/>
        </w:rPr>
      </w:pPr>
      <w:r w:rsidRPr="007D6CCF">
        <w:rPr>
          <w:rFonts w:eastAsia="Times New Roman" w:cs="Times New Roman"/>
          <w:b/>
          <w:bCs/>
          <w:kern w:val="0"/>
          <w:sz w:val="22"/>
          <w:szCs w:val="22"/>
          <w14:ligatures w14:val="none"/>
        </w:rPr>
        <w:lastRenderedPageBreak/>
        <w:t>1.1 ADGM-BMA Project Shield MoU:</w:t>
      </w:r>
      <w:r w:rsidRPr="007D6CCF">
        <w:rPr>
          <w:rFonts w:eastAsia="Times New Roman" w:cs="Times New Roman"/>
          <w:kern w:val="0"/>
          <w:sz w:val="22"/>
          <w:szCs w:val="22"/>
          <w14:ligatures w14:val="none"/>
        </w:rPr>
        <w:t xml:space="preserve"> The governing framework establishing the regulatory bridge between the UAE and Bermuda.</w:t>
      </w:r>
    </w:p>
    <w:p w14:paraId="31518895" w14:textId="77777777" w:rsidR="00CA50AE" w:rsidRPr="007D6CCF" w:rsidRDefault="00CA50AE">
      <w:pPr>
        <w:numPr>
          <w:ilvl w:val="0"/>
          <w:numId w:val="32"/>
        </w:numPr>
        <w:spacing w:after="0" w:line="240" w:lineRule="auto"/>
        <w:rPr>
          <w:rFonts w:eastAsia="Times New Roman" w:cs="Times New Roman"/>
          <w:kern w:val="0"/>
          <w:sz w:val="22"/>
          <w:szCs w:val="22"/>
          <w14:ligatures w14:val="none"/>
        </w:rPr>
      </w:pPr>
      <w:r w:rsidRPr="007D6CCF">
        <w:rPr>
          <w:rFonts w:eastAsia="Times New Roman" w:cs="Times New Roman"/>
          <w:b/>
          <w:bCs/>
          <w:kern w:val="0"/>
          <w:sz w:val="22"/>
          <w:szCs w:val="22"/>
          <w14:ligatures w14:val="none"/>
        </w:rPr>
        <w:t>1.2 MLETR Compliance Opinion:</w:t>
      </w:r>
      <w:r w:rsidRPr="007D6CCF">
        <w:rPr>
          <w:rFonts w:eastAsia="Times New Roman" w:cs="Times New Roman"/>
          <w:kern w:val="0"/>
          <w:sz w:val="22"/>
          <w:szCs w:val="22"/>
          <w14:ligatures w14:val="none"/>
        </w:rPr>
        <w:t xml:space="preserve"> A formal legal opinion from </w:t>
      </w:r>
      <w:r w:rsidRPr="007D6CCF">
        <w:rPr>
          <w:rFonts w:eastAsia="Times New Roman" w:cs="Times New Roman"/>
          <w:b/>
          <w:bCs/>
          <w:kern w:val="0"/>
          <w:sz w:val="22"/>
          <w:szCs w:val="22"/>
          <w14:ligatures w14:val="none"/>
        </w:rPr>
        <w:t>Al Tamimi (ADGM)</w:t>
      </w:r>
      <w:r w:rsidRPr="007D6CCF">
        <w:rPr>
          <w:rFonts w:eastAsia="Times New Roman" w:cs="Times New Roman"/>
          <w:kern w:val="0"/>
          <w:sz w:val="22"/>
          <w:szCs w:val="22"/>
          <w14:ligatures w14:val="none"/>
        </w:rPr>
        <w:t xml:space="preserve"> and </w:t>
      </w:r>
      <w:r w:rsidRPr="007D6CCF">
        <w:rPr>
          <w:rFonts w:eastAsia="Times New Roman" w:cs="Times New Roman"/>
          <w:b/>
          <w:bCs/>
          <w:kern w:val="0"/>
          <w:sz w:val="22"/>
          <w:szCs w:val="22"/>
          <w14:ligatures w14:val="none"/>
        </w:rPr>
        <w:t>Appleby (Bermuda)</w:t>
      </w:r>
      <w:r w:rsidRPr="007D6CCF">
        <w:rPr>
          <w:rFonts w:eastAsia="Times New Roman" w:cs="Times New Roman"/>
          <w:kern w:val="0"/>
          <w:sz w:val="22"/>
          <w:szCs w:val="22"/>
          <w14:ligatures w14:val="none"/>
        </w:rPr>
        <w:t xml:space="preserve"> confirming the legal enforceability of our digital bill of lading (eBL) across the corridor.</w:t>
      </w:r>
    </w:p>
    <w:p w14:paraId="1FF181AA" w14:textId="77777777" w:rsidR="00CA50AE" w:rsidRPr="007D6CCF" w:rsidRDefault="00CA50AE">
      <w:pPr>
        <w:numPr>
          <w:ilvl w:val="0"/>
          <w:numId w:val="32"/>
        </w:numPr>
        <w:spacing w:after="0" w:line="240" w:lineRule="auto"/>
        <w:rPr>
          <w:rFonts w:eastAsia="Times New Roman" w:cs="Times New Roman"/>
          <w:kern w:val="0"/>
          <w:sz w:val="22"/>
          <w:szCs w:val="22"/>
          <w14:ligatures w14:val="none"/>
        </w:rPr>
      </w:pPr>
      <w:r w:rsidRPr="007D6CCF">
        <w:rPr>
          <w:rFonts w:eastAsia="Times New Roman" w:cs="Times New Roman"/>
          <w:b/>
          <w:bCs/>
          <w:kern w:val="0"/>
          <w:sz w:val="22"/>
          <w:szCs w:val="22"/>
          <w14:ligatures w14:val="none"/>
        </w:rPr>
        <w:t>1.3 Class M Application Dossier:</w:t>
      </w:r>
      <w:r w:rsidRPr="007D6CCF">
        <w:rPr>
          <w:rFonts w:eastAsia="Times New Roman" w:cs="Times New Roman"/>
          <w:kern w:val="0"/>
          <w:sz w:val="22"/>
          <w:szCs w:val="22"/>
          <w14:ligatures w14:val="none"/>
        </w:rPr>
        <w:t xml:space="preserve"> The submitted business plan and "Fit and Proper" filings for the Bermuda CCP and CSP.</w:t>
      </w:r>
    </w:p>
    <w:p w14:paraId="0F081FD1" w14:textId="77777777" w:rsidR="00CA50AE" w:rsidRPr="00B86FD4" w:rsidRDefault="00CA50AE">
      <w:pPr>
        <w:numPr>
          <w:ilvl w:val="0"/>
          <w:numId w:val="32"/>
        </w:numPr>
        <w:spacing w:after="120" w:line="240" w:lineRule="auto"/>
        <w:rPr>
          <w:rFonts w:eastAsia="Times New Roman" w:cs="Times New Roman"/>
          <w:kern w:val="0"/>
          <w14:ligatures w14:val="none"/>
        </w:rPr>
      </w:pPr>
      <w:r w:rsidRPr="007D6CCF">
        <w:rPr>
          <w:rFonts w:eastAsia="Times New Roman" w:cs="Times New Roman"/>
          <w:b/>
          <w:bCs/>
          <w:kern w:val="0"/>
          <w:sz w:val="22"/>
          <w:szCs w:val="22"/>
          <w14:ligatures w14:val="none"/>
        </w:rPr>
        <w:t>1.4 RegLab Acceptance Letter:</w:t>
      </w:r>
      <w:r w:rsidRPr="007D6CCF">
        <w:rPr>
          <w:rFonts w:eastAsia="Times New Roman" w:cs="Times New Roman"/>
          <w:kern w:val="0"/>
          <w:sz w:val="22"/>
          <w:szCs w:val="22"/>
          <w14:ligatures w14:val="none"/>
        </w:rPr>
        <w:t xml:space="preserve"> Official FSRA correspondence regarding GSCX MTF’s </w:t>
      </w:r>
      <w:r w:rsidRPr="00B86FD4">
        <w:rPr>
          <w:rFonts w:eastAsia="Times New Roman" w:cs="Times New Roman"/>
          <w:kern w:val="0"/>
          <w14:ligatures w14:val="none"/>
        </w:rPr>
        <w:t>sandbox entry and Phase 1 testing parameters.</w:t>
      </w:r>
    </w:p>
    <w:p w14:paraId="70AE027E" w14:textId="77777777" w:rsidR="00CA50AE" w:rsidRPr="00B86FD4" w:rsidRDefault="00CA50AE" w:rsidP="007D6CCF">
      <w:pPr>
        <w:spacing w:after="120" w:line="240" w:lineRule="auto"/>
        <w:outlineLvl w:val="2"/>
        <w:rPr>
          <w:rFonts w:eastAsia="Times New Roman" w:cs="Times New Roman"/>
          <w:b/>
          <w:bCs/>
          <w:kern w:val="0"/>
          <w14:ligatures w14:val="none"/>
        </w:rPr>
      </w:pPr>
      <w:r w:rsidRPr="00B86FD4">
        <w:rPr>
          <w:rFonts w:eastAsia="Times New Roman" w:cs="Times New Roman"/>
          <w:b/>
          <w:bCs/>
          <w:kern w:val="0"/>
          <w14:ligatures w14:val="none"/>
        </w:rPr>
        <w:t>Pillar 2: Technical Architecture &amp; IP (The "Deep Tech" Moat)</w:t>
      </w:r>
    </w:p>
    <w:p w14:paraId="5EA2892B" w14:textId="77777777" w:rsidR="00CA50AE" w:rsidRPr="007D6CCF" w:rsidRDefault="00CA50AE">
      <w:pPr>
        <w:numPr>
          <w:ilvl w:val="0"/>
          <w:numId w:val="33"/>
        </w:numPr>
        <w:spacing w:after="0" w:line="240" w:lineRule="auto"/>
        <w:rPr>
          <w:rFonts w:eastAsia="Times New Roman" w:cs="Times New Roman"/>
          <w:kern w:val="0"/>
          <w:sz w:val="22"/>
          <w:szCs w:val="22"/>
          <w14:ligatures w14:val="none"/>
        </w:rPr>
      </w:pPr>
      <w:r w:rsidRPr="007D6CCF">
        <w:rPr>
          <w:rFonts w:eastAsia="Times New Roman" w:cs="Times New Roman"/>
          <w:b/>
          <w:bCs/>
          <w:kern w:val="0"/>
          <w:sz w:val="22"/>
          <w:szCs w:val="22"/>
          <w14:ligatures w14:val="none"/>
        </w:rPr>
        <w:t>2.1 Patent Filing #GSCX-001:</w:t>
      </w:r>
      <w:r w:rsidRPr="007D6CCF">
        <w:rPr>
          <w:rFonts w:eastAsia="Times New Roman" w:cs="Times New Roman"/>
          <w:kern w:val="0"/>
          <w:sz w:val="22"/>
          <w:szCs w:val="22"/>
          <w14:ligatures w14:val="none"/>
        </w:rPr>
        <w:t xml:space="preserve"> "Distributed Ledger Settlement with Hardware-Enforced HSM Isolation" (The IBM LinuxONE Tier 1 bridge).</w:t>
      </w:r>
    </w:p>
    <w:p w14:paraId="1C7517F5" w14:textId="77777777" w:rsidR="00CA50AE" w:rsidRPr="007D6CCF" w:rsidRDefault="00CA50AE">
      <w:pPr>
        <w:numPr>
          <w:ilvl w:val="0"/>
          <w:numId w:val="33"/>
        </w:numPr>
        <w:spacing w:after="0" w:line="240" w:lineRule="auto"/>
        <w:rPr>
          <w:rFonts w:eastAsia="Times New Roman" w:cs="Times New Roman"/>
          <w:kern w:val="0"/>
          <w:sz w:val="22"/>
          <w:szCs w:val="22"/>
          <w14:ligatures w14:val="none"/>
        </w:rPr>
      </w:pPr>
      <w:r w:rsidRPr="007D6CCF">
        <w:rPr>
          <w:rFonts w:eastAsia="Times New Roman" w:cs="Times New Roman"/>
          <w:b/>
          <w:bCs/>
          <w:kern w:val="0"/>
          <w:sz w:val="22"/>
          <w:szCs w:val="22"/>
          <w14:ligatures w14:val="none"/>
        </w:rPr>
        <w:t>2.2 Hybrid Custody Whitepaper:</w:t>
      </w:r>
      <w:r w:rsidRPr="007D6CCF">
        <w:rPr>
          <w:rFonts w:eastAsia="Times New Roman" w:cs="Times New Roman"/>
          <w:kern w:val="0"/>
          <w:sz w:val="22"/>
          <w:szCs w:val="22"/>
          <w14:ligatures w14:val="none"/>
        </w:rPr>
        <w:t xml:space="preserve"> Technical specifications of the API bridge between the </w:t>
      </w:r>
      <w:r w:rsidRPr="007D6CCF">
        <w:rPr>
          <w:rFonts w:eastAsia="Times New Roman" w:cs="Times New Roman"/>
          <w:b/>
          <w:bCs/>
          <w:kern w:val="0"/>
          <w:sz w:val="22"/>
          <w:szCs w:val="22"/>
          <w14:ligatures w14:val="none"/>
        </w:rPr>
        <w:t>Tier 2 Cloud Agility Layer</w:t>
      </w:r>
      <w:r w:rsidRPr="007D6CCF">
        <w:rPr>
          <w:rFonts w:eastAsia="Times New Roman" w:cs="Times New Roman"/>
          <w:kern w:val="0"/>
          <w:sz w:val="22"/>
          <w:szCs w:val="22"/>
          <w14:ligatures w14:val="none"/>
        </w:rPr>
        <w:t xml:space="preserve"> and </w:t>
      </w:r>
      <w:r w:rsidRPr="007D6CCF">
        <w:rPr>
          <w:rFonts w:eastAsia="Times New Roman" w:cs="Times New Roman"/>
          <w:b/>
          <w:bCs/>
          <w:kern w:val="0"/>
          <w:sz w:val="22"/>
          <w:szCs w:val="22"/>
          <w14:ligatures w14:val="none"/>
        </w:rPr>
        <w:t>Tier 1 Mainframe Vault</w:t>
      </w:r>
      <w:r w:rsidRPr="007D6CCF">
        <w:rPr>
          <w:rFonts w:eastAsia="Times New Roman" w:cs="Times New Roman"/>
          <w:kern w:val="0"/>
          <w:sz w:val="22"/>
          <w:szCs w:val="22"/>
          <w14:ligatures w14:val="none"/>
        </w:rPr>
        <w:t>.</w:t>
      </w:r>
    </w:p>
    <w:p w14:paraId="5324C39B" w14:textId="77777777" w:rsidR="00CA50AE" w:rsidRPr="007D6CCF" w:rsidRDefault="00CA50AE">
      <w:pPr>
        <w:numPr>
          <w:ilvl w:val="0"/>
          <w:numId w:val="33"/>
        </w:numPr>
        <w:spacing w:after="0" w:line="240" w:lineRule="auto"/>
        <w:rPr>
          <w:rFonts w:eastAsia="Times New Roman" w:cs="Times New Roman"/>
          <w:kern w:val="0"/>
          <w:sz w:val="22"/>
          <w:szCs w:val="22"/>
          <w14:ligatures w14:val="none"/>
        </w:rPr>
      </w:pPr>
      <w:r w:rsidRPr="007D6CCF">
        <w:rPr>
          <w:rFonts w:eastAsia="Times New Roman" w:cs="Times New Roman"/>
          <w:b/>
          <w:bCs/>
          <w:kern w:val="0"/>
          <w:sz w:val="22"/>
          <w:szCs w:val="22"/>
          <w14:ligatures w14:val="none"/>
        </w:rPr>
        <w:t>2.3 Smart Contract Audit Reports:</w:t>
      </w:r>
      <w:r w:rsidRPr="007D6CCF">
        <w:rPr>
          <w:rFonts w:eastAsia="Times New Roman" w:cs="Times New Roman"/>
          <w:kern w:val="0"/>
          <w:sz w:val="22"/>
          <w:szCs w:val="22"/>
          <w14:ligatures w14:val="none"/>
        </w:rPr>
        <w:t xml:space="preserve"> Security audits of the parametric insurance triggers and ILS tokenization logic (conducted by a Top-3 global security firm).</w:t>
      </w:r>
    </w:p>
    <w:p w14:paraId="4470F497" w14:textId="77777777" w:rsidR="00CA50AE" w:rsidRPr="007D6CCF" w:rsidRDefault="00CA50AE">
      <w:pPr>
        <w:numPr>
          <w:ilvl w:val="0"/>
          <w:numId w:val="33"/>
        </w:numPr>
        <w:spacing w:after="120" w:line="240" w:lineRule="auto"/>
        <w:rPr>
          <w:rFonts w:eastAsia="Times New Roman" w:cs="Times New Roman"/>
          <w:kern w:val="0"/>
          <w:sz w:val="22"/>
          <w:szCs w:val="22"/>
          <w14:ligatures w14:val="none"/>
        </w:rPr>
      </w:pPr>
      <w:r w:rsidRPr="007D6CCF">
        <w:rPr>
          <w:rFonts w:eastAsia="Times New Roman" w:cs="Times New Roman"/>
          <w:b/>
          <w:bCs/>
          <w:kern w:val="0"/>
          <w:sz w:val="22"/>
          <w:szCs w:val="22"/>
          <w14:ligatures w14:val="none"/>
        </w:rPr>
        <w:t>2.4 IBM Partnership Agreement:</w:t>
      </w:r>
      <w:r w:rsidRPr="007D6CCF">
        <w:rPr>
          <w:rFonts w:eastAsia="Times New Roman" w:cs="Times New Roman"/>
          <w:kern w:val="0"/>
          <w:sz w:val="22"/>
          <w:szCs w:val="22"/>
          <w14:ligatures w14:val="none"/>
        </w:rPr>
        <w:t xml:space="preserve"> Executed MoU regarding LinuxONE deployment and priority technical support for the Mainframe migration.</w:t>
      </w:r>
    </w:p>
    <w:p w14:paraId="661A59EE" w14:textId="77777777" w:rsidR="00CA50AE" w:rsidRPr="00B86FD4" w:rsidRDefault="00CA50AE" w:rsidP="007D6CCF">
      <w:pPr>
        <w:spacing w:after="120" w:line="240" w:lineRule="auto"/>
        <w:outlineLvl w:val="2"/>
        <w:rPr>
          <w:rFonts w:eastAsia="Times New Roman" w:cs="Times New Roman"/>
          <w:b/>
          <w:bCs/>
          <w:kern w:val="0"/>
          <w14:ligatures w14:val="none"/>
        </w:rPr>
      </w:pPr>
      <w:r w:rsidRPr="00B86FD4">
        <w:rPr>
          <w:rFonts w:eastAsia="Times New Roman" w:cs="Times New Roman"/>
          <w:b/>
          <w:bCs/>
          <w:kern w:val="0"/>
          <w14:ligatures w14:val="none"/>
        </w:rPr>
        <w:t>Pillar 3: Financial Modeling &amp; Valuation</w:t>
      </w:r>
    </w:p>
    <w:p w14:paraId="1BF8FCE5" w14:textId="77777777" w:rsidR="00CA50AE" w:rsidRPr="007D6CCF" w:rsidRDefault="00CA50AE">
      <w:pPr>
        <w:numPr>
          <w:ilvl w:val="0"/>
          <w:numId w:val="34"/>
        </w:numPr>
        <w:spacing w:after="0" w:line="240" w:lineRule="auto"/>
        <w:rPr>
          <w:rFonts w:eastAsia="Times New Roman" w:cs="Times New Roman"/>
          <w:kern w:val="0"/>
          <w:sz w:val="22"/>
          <w:szCs w:val="22"/>
          <w14:ligatures w14:val="none"/>
        </w:rPr>
      </w:pPr>
      <w:r w:rsidRPr="007D6CCF">
        <w:rPr>
          <w:rFonts w:eastAsia="Times New Roman" w:cs="Times New Roman"/>
          <w:b/>
          <w:bCs/>
          <w:kern w:val="0"/>
          <w:sz w:val="22"/>
          <w:szCs w:val="22"/>
          <w14:ligatures w14:val="none"/>
        </w:rPr>
        <w:t>3.1 Series A Valuation Bridge (Detailed):</w:t>
      </w:r>
      <w:r w:rsidRPr="007D6CCF">
        <w:rPr>
          <w:rFonts w:eastAsia="Times New Roman" w:cs="Times New Roman"/>
          <w:kern w:val="0"/>
          <w:sz w:val="22"/>
          <w:szCs w:val="22"/>
          <w14:ligatures w14:val="none"/>
        </w:rPr>
        <w:t xml:space="preserve"> Granular breakdown of the £120.5M pre-money calculation, including Metcalfe’s Law node coefficients.</w:t>
      </w:r>
    </w:p>
    <w:p w14:paraId="3A0A9337" w14:textId="77777777" w:rsidR="00CA50AE" w:rsidRPr="007D6CCF" w:rsidRDefault="00CA50AE">
      <w:pPr>
        <w:numPr>
          <w:ilvl w:val="0"/>
          <w:numId w:val="34"/>
        </w:numPr>
        <w:spacing w:after="0" w:line="240" w:lineRule="auto"/>
        <w:rPr>
          <w:rFonts w:eastAsia="Times New Roman" w:cs="Times New Roman"/>
          <w:kern w:val="0"/>
          <w:sz w:val="22"/>
          <w:szCs w:val="22"/>
          <w14:ligatures w14:val="none"/>
        </w:rPr>
      </w:pPr>
      <w:r w:rsidRPr="007D6CCF">
        <w:rPr>
          <w:rFonts w:eastAsia="Times New Roman" w:cs="Times New Roman"/>
          <w:b/>
          <w:bCs/>
          <w:kern w:val="0"/>
          <w:sz w:val="22"/>
          <w:szCs w:val="22"/>
          <w14:ligatures w14:val="none"/>
        </w:rPr>
        <w:t>3.2 Capital Allocation Ledger:</w:t>
      </w:r>
      <w:r w:rsidRPr="007D6CCF">
        <w:rPr>
          <w:rFonts w:eastAsia="Times New Roman" w:cs="Times New Roman"/>
          <w:kern w:val="0"/>
          <w:sz w:val="22"/>
          <w:szCs w:val="22"/>
          <w14:ligatures w14:val="none"/>
        </w:rPr>
        <w:t xml:space="preserve"> 24-month use-of-funds forecast, highlighting the </w:t>
      </w:r>
      <w:r w:rsidRPr="007D6CCF">
        <w:rPr>
          <w:rFonts w:eastAsia="Times New Roman" w:cs="Times New Roman"/>
          <w:b/>
          <w:bCs/>
          <w:kern w:val="0"/>
          <w:sz w:val="22"/>
          <w:szCs w:val="22"/>
          <w14:ligatures w14:val="none"/>
        </w:rPr>
        <w:t>£13.0M Regulatory Capital</w:t>
      </w:r>
      <w:r w:rsidRPr="007D6CCF">
        <w:rPr>
          <w:rFonts w:eastAsia="Times New Roman" w:cs="Times New Roman"/>
          <w:kern w:val="0"/>
          <w:sz w:val="22"/>
          <w:szCs w:val="22"/>
          <w14:ligatures w14:val="none"/>
        </w:rPr>
        <w:t xml:space="preserve"> tranche schedule.</w:t>
      </w:r>
    </w:p>
    <w:p w14:paraId="42BE7D65" w14:textId="77777777" w:rsidR="00CA50AE" w:rsidRPr="007D6CCF" w:rsidRDefault="00CA50AE">
      <w:pPr>
        <w:numPr>
          <w:ilvl w:val="0"/>
          <w:numId w:val="34"/>
        </w:numPr>
        <w:spacing w:after="0" w:line="240" w:lineRule="auto"/>
        <w:rPr>
          <w:rFonts w:eastAsia="Times New Roman" w:cs="Times New Roman"/>
          <w:kern w:val="0"/>
          <w:sz w:val="22"/>
          <w:szCs w:val="22"/>
          <w14:ligatures w14:val="none"/>
        </w:rPr>
      </w:pPr>
      <w:r w:rsidRPr="007D6CCF">
        <w:rPr>
          <w:rFonts w:eastAsia="Times New Roman" w:cs="Times New Roman"/>
          <w:b/>
          <w:bCs/>
          <w:kern w:val="0"/>
          <w:sz w:val="22"/>
          <w:szCs w:val="22"/>
          <w14:ligatures w14:val="none"/>
        </w:rPr>
        <w:t>3.3 5-Year Pro-Forma Revenue Model:</w:t>
      </w:r>
      <w:r w:rsidRPr="007D6CCF">
        <w:rPr>
          <w:rFonts w:eastAsia="Times New Roman" w:cs="Times New Roman"/>
          <w:kern w:val="0"/>
          <w:sz w:val="22"/>
          <w:szCs w:val="22"/>
          <w14:ligatures w14:val="none"/>
        </w:rPr>
        <w:t xml:space="preserve"> Projections for "un-SWIFT-ing" revenue, ILS secondary market fees, and MTF transaction spreads.</w:t>
      </w:r>
    </w:p>
    <w:p w14:paraId="20DD726C" w14:textId="77777777" w:rsidR="00CA50AE" w:rsidRPr="007D6CCF" w:rsidRDefault="00CA50AE">
      <w:pPr>
        <w:numPr>
          <w:ilvl w:val="0"/>
          <w:numId w:val="34"/>
        </w:numPr>
        <w:spacing w:after="120" w:line="240" w:lineRule="auto"/>
        <w:rPr>
          <w:rFonts w:eastAsia="Times New Roman" w:cs="Times New Roman"/>
          <w:kern w:val="0"/>
          <w:sz w:val="22"/>
          <w:szCs w:val="22"/>
          <w14:ligatures w14:val="none"/>
        </w:rPr>
      </w:pPr>
      <w:r w:rsidRPr="007D6CCF">
        <w:rPr>
          <w:rFonts w:eastAsia="Times New Roman" w:cs="Times New Roman"/>
          <w:b/>
          <w:bCs/>
          <w:kern w:val="0"/>
          <w:sz w:val="22"/>
          <w:szCs w:val="22"/>
          <w14:ligatures w14:val="none"/>
        </w:rPr>
        <w:t>3.4 Cap Table Summary:</w:t>
      </w:r>
      <w:r w:rsidRPr="007D6CCF">
        <w:rPr>
          <w:rFonts w:eastAsia="Times New Roman" w:cs="Times New Roman"/>
          <w:kern w:val="0"/>
          <w:sz w:val="22"/>
          <w:szCs w:val="22"/>
          <w14:ligatures w14:val="none"/>
        </w:rPr>
        <w:t xml:space="preserve"> Current shareholder structure and proposed post-money distribution.</w:t>
      </w:r>
    </w:p>
    <w:p w14:paraId="1765D1DA" w14:textId="77777777" w:rsidR="00CA50AE" w:rsidRPr="00B86FD4" w:rsidRDefault="00CA50AE" w:rsidP="007D6CCF">
      <w:pPr>
        <w:spacing w:after="120" w:line="240" w:lineRule="auto"/>
        <w:outlineLvl w:val="2"/>
        <w:rPr>
          <w:rFonts w:eastAsia="Times New Roman" w:cs="Times New Roman"/>
          <w:b/>
          <w:bCs/>
          <w:kern w:val="0"/>
          <w14:ligatures w14:val="none"/>
        </w:rPr>
      </w:pPr>
      <w:r w:rsidRPr="00B86FD4">
        <w:rPr>
          <w:rFonts w:eastAsia="Times New Roman" w:cs="Times New Roman"/>
          <w:b/>
          <w:bCs/>
          <w:kern w:val="0"/>
          <w14:ligatures w14:val="none"/>
        </w:rPr>
        <w:t>Pillar 4: Insurance &amp; Risk Engineering</w:t>
      </w:r>
    </w:p>
    <w:p w14:paraId="38305A22" w14:textId="77777777" w:rsidR="00CA50AE" w:rsidRPr="007D6CCF" w:rsidRDefault="00CA50AE">
      <w:pPr>
        <w:numPr>
          <w:ilvl w:val="0"/>
          <w:numId w:val="35"/>
        </w:numPr>
        <w:spacing w:after="0" w:line="240" w:lineRule="auto"/>
        <w:rPr>
          <w:rFonts w:eastAsia="Times New Roman" w:cs="Times New Roman"/>
          <w:kern w:val="0"/>
          <w:sz w:val="22"/>
          <w:szCs w:val="22"/>
          <w14:ligatures w14:val="none"/>
        </w:rPr>
      </w:pPr>
      <w:r w:rsidRPr="007D6CCF">
        <w:rPr>
          <w:rFonts w:eastAsia="Times New Roman" w:cs="Times New Roman"/>
          <w:b/>
          <w:bCs/>
          <w:kern w:val="0"/>
          <w:sz w:val="22"/>
          <w:szCs w:val="22"/>
          <w14:ligatures w14:val="none"/>
        </w:rPr>
        <w:t>4.1 GSCX Captive Risk Cell Structure:</w:t>
      </w:r>
      <w:r w:rsidRPr="007D6CCF">
        <w:rPr>
          <w:rFonts w:eastAsia="Times New Roman" w:cs="Times New Roman"/>
          <w:kern w:val="0"/>
          <w:sz w:val="22"/>
          <w:szCs w:val="22"/>
          <w14:ligatures w14:val="none"/>
        </w:rPr>
        <w:t xml:space="preserve"> Diagram of the Insurance-Linked Securities (ILS) "Risk Cells" used to offload MTF systemic risk.</w:t>
      </w:r>
    </w:p>
    <w:p w14:paraId="31FE9E33" w14:textId="77777777" w:rsidR="00CA50AE" w:rsidRPr="007D6CCF" w:rsidRDefault="00CA50AE">
      <w:pPr>
        <w:numPr>
          <w:ilvl w:val="0"/>
          <w:numId w:val="35"/>
        </w:numPr>
        <w:spacing w:after="0" w:line="240" w:lineRule="auto"/>
        <w:rPr>
          <w:rFonts w:eastAsia="Times New Roman" w:cs="Times New Roman"/>
          <w:kern w:val="0"/>
          <w:sz w:val="22"/>
          <w:szCs w:val="22"/>
          <w14:ligatures w14:val="none"/>
        </w:rPr>
      </w:pPr>
      <w:r w:rsidRPr="007D6CCF">
        <w:rPr>
          <w:rFonts w:eastAsia="Times New Roman" w:cs="Times New Roman"/>
          <w:b/>
          <w:bCs/>
          <w:kern w:val="0"/>
          <w:sz w:val="22"/>
          <w:szCs w:val="22"/>
          <w14:ligatures w14:val="none"/>
        </w:rPr>
        <w:t>4.2 Reinsurance LOIs:</w:t>
      </w:r>
      <w:r w:rsidRPr="007D6CCF">
        <w:rPr>
          <w:rFonts w:eastAsia="Times New Roman" w:cs="Times New Roman"/>
          <w:kern w:val="0"/>
          <w:sz w:val="22"/>
          <w:szCs w:val="22"/>
          <w14:ligatures w14:val="none"/>
        </w:rPr>
        <w:t xml:space="preserve"> Letters of Intent from Tier-1 global reinsurers to provide backstop capacity for the GSCX Captive.</w:t>
      </w:r>
    </w:p>
    <w:p w14:paraId="1007C7D2" w14:textId="77777777" w:rsidR="00CA50AE" w:rsidRPr="007D6CCF" w:rsidRDefault="00CA50AE">
      <w:pPr>
        <w:numPr>
          <w:ilvl w:val="0"/>
          <w:numId w:val="35"/>
        </w:numPr>
        <w:spacing w:after="120" w:line="240" w:lineRule="auto"/>
        <w:rPr>
          <w:rFonts w:eastAsia="Times New Roman" w:cs="Times New Roman"/>
          <w:kern w:val="0"/>
          <w:sz w:val="22"/>
          <w:szCs w:val="22"/>
          <w14:ligatures w14:val="none"/>
        </w:rPr>
      </w:pPr>
      <w:r w:rsidRPr="007D6CCF">
        <w:rPr>
          <w:rFonts w:eastAsia="Times New Roman" w:cs="Times New Roman"/>
          <w:b/>
          <w:bCs/>
          <w:kern w:val="0"/>
          <w:sz w:val="22"/>
          <w:szCs w:val="22"/>
          <w14:ligatures w14:val="none"/>
        </w:rPr>
        <w:t>4.3 Actuarial Model:</w:t>
      </w:r>
      <w:r w:rsidRPr="007D6CCF">
        <w:rPr>
          <w:rFonts w:eastAsia="Times New Roman" w:cs="Times New Roman"/>
          <w:kern w:val="0"/>
          <w:sz w:val="22"/>
          <w:szCs w:val="22"/>
          <w14:ligatures w14:val="none"/>
        </w:rPr>
        <w:t xml:space="preserve"> Stress-test results for the Surety Performance Bond "No-show" triggers in LMIC corridors.</w:t>
      </w:r>
    </w:p>
    <w:p w14:paraId="58F6A856" w14:textId="77777777" w:rsidR="00CA50AE" w:rsidRPr="007D6CCF" w:rsidRDefault="00CA50AE" w:rsidP="007D6CCF">
      <w:pPr>
        <w:spacing w:after="120" w:line="240" w:lineRule="auto"/>
        <w:outlineLvl w:val="2"/>
        <w:rPr>
          <w:rFonts w:eastAsia="Times New Roman" w:cs="Times New Roman"/>
          <w:b/>
          <w:bCs/>
          <w:kern w:val="0"/>
          <w:sz w:val="22"/>
          <w:szCs w:val="22"/>
          <w14:ligatures w14:val="none"/>
        </w:rPr>
      </w:pPr>
      <w:r w:rsidRPr="007D6CCF">
        <w:rPr>
          <w:rFonts w:eastAsia="Times New Roman" w:cs="Times New Roman"/>
          <w:b/>
          <w:bCs/>
          <w:kern w:val="0"/>
          <w:sz w:val="22"/>
          <w:szCs w:val="22"/>
          <w14:ligatures w14:val="none"/>
        </w:rPr>
        <w:t>Pillar 5: Operations &amp; Global GTM</w:t>
      </w:r>
    </w:p>
    <w:p w14:paraId="09A4C430" w14:textId="77777777" w:rsidR="00CA50AE" w:rsidRPr="007D6CCF" w:rsidRDefault="00CA50AE">
      <w:pPr>
        <w:numPr>
          <w:ilvl w:val="0"/>
          <w:numId w:val="36"/>
        </w:numPr>
        <w:spacing w:after="0" w:line="240" w:lineRule="auto"/>
        <w:rPr>
          <w:rFonts w:eastAsia="Times New Roman" w:cs="Times New Roman"/>
          <w:kern w:val="0"/>
          <w:sz w:val="22"/>
          <w:szCs w:val="22"/>
          <w14:ligatures w14:val="none"/>
        </w:rPr>
      </w:pPr>
      <w:r w:rsidRPr="007D6CCF">
        <w:rPr>
          <w:rFonts w:eastAsia="Times New Roman" w:cs="Times New Roman"/>
          <w:b/>
          <w:bCs/>
          <w:kern w:val="0"/>
          <w:sz w:val="22"/>
          <w:szCs w:val="22"/>
          <w14:ligatures w14:val="none"/>
        </w:rPr>
        <w:t>5.1 8-Node Rollout Plan:</w:t>
      </w:r>
      <w:r w:rsidRPr="007D6CCF">
        <w:rPr>
          <w:rFonts w:eastAsia="Times New Roman" w:cs="Times New Roman"/>
          <w:kern w:val="0"/>
          <w:sz w:val="22"/>
          <w:szCs w:val="22"/>
          <w14:ligatures w14:val="none"/>
        </w:rPr>
        <w:t xml:space="preserve"> Site selection and local licensing roadmap for the 6 sales offices (Singapore, London, Lagos, etc.).</w:t>
      </w:r>
    </w:p>
    <w:p w14:paraId="110709DB" w14:textId="77777777" w:rsidR="00CA50AE" w:rsidRPr="007D6CCF" w:rsidRDefault="00CA50AE">
      <w:pPr>
        <w:numPr>
          <w:ilvl w:val="0"/>
          <w:numId w:val="36"/>
        </w:numPr>
        <w:spacing w:after="0" w:line="240" w:lineRule="auto"/>
        <w:rPr>
          <w:rFonts w:eastAsia="Times New Roman" w:cs="Times New Roman"/>
          <w:kern w:val="0"/>
          <w:sz w:val="22"/>
          <w:szCs w:val="22"/>
          <w14:ligatures w14:val="none"/>
        </w:rPr>
      </w:pPr>
      <w:r w:rsidRPr="007D6CCF">
        <w:rPr>
          <w:rFonts w:eastAsia="Times New Roman" w:cs="Times New Roman"/>
          <w:b/>
          <w:bCs/>
          <w:kern w:val="0"/>
          <w:sz w:val="22"/>
          <w:szCs w:val="22"/>
          <w14:ligatures w14:val="none"/>
        </w:rPr>
        <w:t>5.2 Key Personnel Bios:</w:t>
      </w:r>
      <w:r w:rsidRPr="007D6CCF">
        <w:rPr>
          <w:rFonts w:eastAsia="Times New Roman" w:cs="Times New Roman"/>
          <w:kern w:val="0"/>
          <w:sz w:val="22"/>
          <w:szCs w:val="22"/>
          <w14:ligatures w14:val="none"/>
        </w:rPr>
        <w:t xml:space="preserve"> Full CVs of the leadership team and designated Senior Representatives (SR) in Bermuda/UAE.</w:t>
      </w:r>
    </w:p>
    <w:p w14:paraId="5611D4AC" w14:textId="77777777" w:rsidR="00CA50AE" w:rsidRPr="007D6CCF" w:rsidRDefault="00CA50AE">
      <w:pPr>
        <w:numPr>
          <w:ilvl w:val="0"/>
          <w:numId w:val="36"/>
        </w:numPr>
        <w:spacing w:after="120" w:line="240" w:lineRule="auto"/>
        <w:rPr>
          <w:rFonts w:eastAsia="Times New Roman" w:cs="Times New Roman"/>
          <w:kern w:val="0"/>
          <w:sz w:val="22"/>
          <w:szCs w:val="22"/>
          <w14:ligatures w14:val="none"/>
        </w:rPr>
      </w:pPr>
      <w:r w:rsidRPr="007D6CCF">
        <w:rPr>
          <w:rFonts w:eastAsia="Times New Roman" w:cs="Times New Roman"/>
          <w:b/>
          <w:bCs/>
          <w:kern w:val="0"/>
          <w:sz w:val="22"/>
          <w:szCs w:val="22"/>
          <w14:ligatures w14:val="none"/>
        </w:rPr>
        <w:t>5.3 Vendor Agreements:</w:t>
      </w:r>
      <w:r w:rsidRPr="007D6CCF">
        <w:rPr>
          <w:rFonts w:eastAsia="Times New Roman" w:cs="Times New Roman"/>
          <w:kern w:val="0"/>
          <w:sz w:val="22"/>
          <w:szCs w:val="22"/>
          <w14:ligatures w14:val="none"/>
        </w:rPr>
        <w:t xml:space="preserve"> Contracts with Marsh (Insurance Advisory) and critical data providers for the trade-logistics oracle.</w:t>
      </w:r>
    </w:p>
    <w:p w14:paraId="0518BA95" w14:textId="04A9B53C" w:rsidR="00CA50AE" w:rsidRDefault="00CA50AE" w:rsidP="007D6CCF">
      <w:pPr>
        <w:spacing w:after="120" w:line="240" w:lineRule="auto"/>
        <w:rPr>
          <w:rFonts w:eastAsia="Times New Roman" w:cs="Times New Roman"/>
          <w:kern w:val="0"/>
          <w:sz w:val="22"/>
          <w:szCs w:val="22"/>
          <w14:ligatures w14:val="none"/>
        </w:rPr>
      </w:pPr>
    </w:p>
    <w:p w14:paraId="2A102E3D" w14:textId="77777777" w:rsidR="00B86FD4" w:rsidRPr="007D6CCF" w:rsidRDefault="00B86FD4" w:rsidP="007D6CCF">
      <w:pPr>
        <w:spacing w:after="120" w:line="240" w:lineRule="auto"/>
        <w:rPr>
          <w:rFonts w:eastAsia="Times New Roman" w:cs="Times New Roman"/>
          <w:kern w:val="0"/>
          <w:sz w:val="22"/>
          <w:szCs w:val="22"/>
          <w14:ligatures w14:val="none"/>
        </w:rPr>
      </w:pPr>
    </w:p>
    <w:p w14:paraId="0B0E063A" w14:textId="77777777" w:rsidR="00CA50AE" w:rsidRPr="00B86FD4" w:rsidRDefault="00CA50AE" w:rsidP="007D6CCF">
      <w:pPr>
        <w:spacing w:after="120" w:line="240" w:lineRule="auto"/>
        <w:outlineLvl w:val="2"/>
        <w:rPr>
          <w:rFonts w:eastAsia="Times New Roman" w:cs="Times New Roman"/>
          <w:b/>
          <w:bCs/>
          <w:kern w:val="0"/>
          <w:sz w:val="32"/>
          <w:szCs w:val="32"/>
          <w14:ligatures w14:val="none"/>
        </w:rPr>
      </w:pPr>
      <w:r w:rsidRPr="00B86FD4">
        <w:rPr>
          <w:rFonts w:eastAsia="Times New Roman" w:cs="Times New Roman"/>
          <w:b/>
          <w:bCs/>
          <w:kern w:val="0"/>
          <w:sz w:val="32"/>
          <w:szCs w:val="32"/>
          <w14:ligatures w14:val="none"/>
        </w:rPr>
        <w:lastRenderedPageBreak/>
        <w:t>GSCX GROUP: Series A Confidential Information Memorandum (CIM)</w:t>
      </w:r>
    </w:p>
    <w:p w14:paraId="3F74C605" w14:textId="77777777" w:rsidR="00B86FD4" w:rsidRPr="00B86FD4" w:rsidRDefault="00CA50AE" w:rsidP="00B86FD4">
      <w:pPr>
        <w:spacing w:after="0" w:line="240" w:lineRule="auto"/>
        <w:rPr>
          <w:rFonts w:eastAsia="Times New Roman" w:cs="Times New Roman"/>
          <w:kern w:val="0"/>
          <w:sz w:val="22"/>
          <w:szCs w:val="22"/>
          <w14:ligatures w14:val="none"/>
        </w:rPr>
      </w:pPr>
      <w:r w:rsidRPr="00B86FD4">
        <w:rPr>
          <w:rFonts w:eastAsia="Times New Roman" w:cs="Times New Roman"/>
          <w:b/>
          <w:bCs/>
          <w:kern w:val="0"/>
          <w:sz w:val="22"/>
          <w:szCs w:val="22"/>
          <w14:ligatures w14:val="none"/>
        </w:rPr>
        <w:t>To:</w:t>
      </w:r>
      <w:r w:rsidRPr="00B86FD4">
        <w:rPr>
          <w:rFonts w:eastAsia="Times New Roman" w:cs="Times New Roman"/>
          <w:kern w:val="0"/>
          <w:sz w:val="22"/>
          <w:szCs w:val="22"/>
          <w14:ligatures w14:val="none"/>
        </w:rPr>
        <w:t xml:space="preserve"> [Lead Investor Name/Investment Committee] </w:t>
      </w:r>
    </w:p>
    <w:p w14:paraId="37C97CC5" w14:textId="77777777" w:rsidR="00B86FD4" w:rsidRPr="00B86FD4" w:rsidRDefault="00CA50AE" w:rsidP="00B86FD4">
      <w:pPr>
        <w:spacing w:after="0" w:line="240" w:lineRule="auto"/>
        <w:rPr>
          <w:rFonts w:eastAsia="Times New Roman" w:cs="Times New Roman"/>
          <w:kern w:val="0"/>
          <w:sz w:val="22"/>
          <w:szCs w:val="22"/>
          <w14:ligatures w14:val="none"/>
        </w:rPr>
      </w:pPr>
      <w:r w:rsidRPr="00B86FD4">
        <w:rPr>
          <w:rFonts w:eastAsia="Times New Roman" w:cs="Times New Roman"/>
          <w:b/>
          <w:bCs/>
          <w:kern w:val="0"/>
          <w:sz w:val="22"/>
          <w:szCs w:val="22"/>
          <w14:ligatures w14:val="none"/>
        </w:rPr>
        <w:t>From:</w:t>
      </w:r>
      <w:r w:rsidRPr="00B86FD4">
        <w:rPr>
          <w:rFonts w:eastAsia="Times New Roman" w:cs="Times New Roman"/>
          <w:kern w:val="0"/>
          <w:sz w:val="22"/>
          <w:szCs w:val="22"/>
          <w14:ligatures w14:val="none"/>
        </w:rPr>
        <w:t xml:space="preserve"> [Your Name/CEO Name], GSCX Group </w:t>
      </w:r>
    </w:p>
    <w:p w14:paraId="34119638" w14:textId="7DDD8F25" w:rsidR="00CA50AE" w:rsidRPr="00B86FD4" w:rsidRDefault="00CA50AE" w:rsidP="007D6CCF">
      <w:pPr>
        <w:spacing w:after="120" w:line="240" w:lineRule="auto"/>
        <w:rPr>
          <w:rFonts w:eastAsia="Times New Roman" w:cs="Times New Roman"/>
          <w:kern w:val="0"/>
          <w:sz w:val="22"/>
          <w:szCs w:val="22"/>
          <w14:ligatures w14:val="none"/>
        </w:rPr>
      </w:pPr>
      <w:r w:rsidRPr="00B86FD4">
        <w:rPr>
          <w:rFonts w:eastAsia="Times New Roman" w:cs="Times New Roman"/>
          <w:b/>
          <w:bCs/>
          <w:kern w:val="0"/>
          <w:sz w:val="22"/>
          <w:szCs w:val="22"/>
          <w14:ligatures w14:val="none"/>
        </w:rPr>
        <w:t>Date:</w:t>
      </w:r>
      <w:r w:rsidRPr="00B86FD4">
        <w:rPr>
          <w:rFonts w:eastAsia="Times New Roman" w:cs="Times New Roman"/>
          <w:kern w:val="0"/>
          <w:sz w:val="22"/>
          <w:szCs w:val="22"/>
          <w14:ligatures w14:val="none"/>
        </w:rPr>
        <w:t xml:space="preserve"> February 26, 2026 </w:t>
      </w:r>
      <w:r w:rsidRPr="00B86FD4">
        <w:rPr>
          <w:rFonts w:eastAsia="Times New Roman" w:cs="Times New Roman"/>
          <w:b/>
          <w:bCs/>
          <w:kern w:val="0"/>
          <w:sz w:val="22"/>
          <w:szCs w:val="22"/>
          <w14:ligatures w14:val="none"/>
        </w:rPr>
        <w:t>Subject:</w:t>
      </w:r>
      <w:r w:rsidRPr="00B86FD4">
        <w:rPr>
          <w:rFonts w:eastAsia="Times New Roman" w:cs="Times New Roman"/>
          <w:kern w:val="0"/>
          <w:sz w:val="22"/>
          <w:szCs w:val="22"/>
          <w14:ligatures w14:val="none"/>
        </w:rPr>
        <w:t xml:space="preserve"> Invitation for Lead Participation in the £35.0M Series A Round</w:t>
      </w:r>
    </w:p>
    <w:p w14:paraId="56C935E6" w14:textId="77777777" w:rsidR="00B86FD4" w:rsidRDefault="00B86FD4" w:rsidP="007D6CCF">
      <w:pPr>
        <w:spacing w:after="120" w:line="240" w:lineRule="auto"/>
        <w:rPr>
          <w:rFonts w:eastAsia="Times New Roman" w:cs="Times New Roman"/>
          <w:b/>
          <w:bCs/>
          <w:kern w:val="0"/>
          <w:sz w:val="22"/>
          <w:szCs w:val="22"/>
          <w14:ligatures w14:val="none"/>
        </w:rPr>
      </w:pPr>
    </w:p>
    <w:p w14:paraId="21BCB032" w14:textId="47C474FF" w:rsidR="00CA50AE" w:rsidRPr="007D6CCF" w:rsidRDefault="00CA50AE" w:rsidP="007D6CCF">
      <w:pPr>
        <w:spacing w:after="120" w:line="240" w:lineRule="auto"/>
        <w:rPr>
          <w:rFonts w:eastAsia="Times New Roman" w:cs="Times New Roman"/>
          <w:kern w:val="0"/>
          <w:sz w:val="22"/>
          <w:szCs w:val="22"/>
          <w14:ligatures w14:val="none"/>
        </w:rPr>
      </w:pPr>
      <w:r w:rsidRPr="007D6CCF">
        <w:rPr>
          <w:rFonts w:eastAsia="Times New Roman" w:cs="Times New Roman"/>
          <w:b/>
          <w:bCs/>
          <w:kern w:val="0"/>
          <w:sz w:val="22"/>
          <w:szCs w:val="22"/>
          <w14:ligatures w14:val="none"/>
        </w:rPr>
        <w:t>Dear [Investor Name],</w:t>
      </w:r>
    </w:p>
    <w:p w14:paraId="5EC03D70" w14:textId="77777777" w:rsidR="00CA50AE" w:rsidRPr="007D6CCF" w:rsidRDefault="00CA50AE" w:rsidP="007D6CCF">
      <w:pPr>
        <w:spacing w:after="120" w:line="240" w:lineRule="auto"/>
        <w:rPr>
          <w:rFonts w:eastAsia="Times New Roman" w:cs="Times New Roman"/>
          <w:kern w:val="0"/>
          <w:sz w:val="22"/>
          <w:szCs w:val="22"/>
          <w14:ligatures w14:val="none"/>
        </w:rPr>
      </w:pPr>
      <w:r w:rsidRPr="007D6CCF">
        <w:rPr>
          <w:rFonts w:eastAsia="Times New Roman" w:cs="Times New Roman"/>
          <w:kern w:val="0"/>
          <w:sz w:val="22"/>
          <w:szCs w:val="22"/>
          <w14:ligatures w14:val="none"/>
        </w:rPr>
        <w:t xml:space="preserve">On behalf of GSCX Group, I am pleased to present the enclosed </w:t>
      </w:r>
      <w:r w:rsidRPr="007D6CCF">
        <w:rPr>
          <w:rFonts w:eastAsia="Times New Roman" w:cs="Times New Roman"/>
          <w:b/>
          <w:bCs/>
          <w:kern w:val="0"/>
          <w:sz w:val="22"/>
          <w:szCs w:val="22"/>
          <w14:ligatures w14:val="none"/>
        </w:rPr>
        <w:t>Confidential Information Memorandum (CIM)</w:t>
      </w:r>
      <w:r w:rsidRPr="007D6CCF">
        <w:rPr>
          <w:rFonts w:eastAsia="Times New Roman" w:cs="Times New Roman"/>
          <w:kern w:val="0"/>
          <w:sz w:val="22"/>
          <w:szCs w:val="22"/>
          <w14:ligatures w14:val="none"/>
        </w:rPr>
        <w:t xml:space="preserve"> regarding our </w:t>
      </w:r>
      <w:r w:rsidRPr="007D6CCF">
        <w:rPr>
          <w:rFonts w:eastAsia="Times New Roman" w:cs="Times New Roman"/>
          <w:b/>
          <w:bCs/>
          <w:kern w:val="0"/>
          <w:sz w:val="22"/>
          <w:szCs w:val="22"/>
          <w14:ligatures w14:val="none"/>
        </w:rPr>
        <w:t>£35.0M Series A</w:t>
      </w:r>
      <w:r w:rsidRPr="007D6CCF">
        <w:rPr>
          <w:rFonts w:eastAsia="Times New Roman" w:cs="Times New Roman"/>
          <w:kern w:val="0"/>
          <w:sz w:val="22"/>
          <w:szCs w:val="22"/>
          <w14:ligatures w14:val="none"/>
        </w:rPr>
        <w:t xml:space="preserve"> financing.</w:t>
      </w:r>
    </w:p>
    <w:p w14:paraId="1001D246" w14:textId="210C0447" w:rsidR="00CA50AE" w:rsidRPr="007D6CCF" w:rsidRDefault="00CA50AE" w:rsidP="007D6CCF">
      <w:pPr>
        <w:spacing w:after="120" w:line="240" w:lineRule="auto"/>
        <w:rPr>
          <w:rFonts w:eastAsia="Times New Roman" w:cs="Times New Roman"/>
          <w:kern w:val="0"/>
          <w:sz w:val="22"/>
          <w:szCs w:val="22"/>
          <w14:ligatures w14:val="none"/>
        </w:rPr>
      </w:pPr>
      <w:r w:rsidRPr="007D6CCF">
        <w:rPr>
          <w:rFonts w:eastAsia="Times New Roman" w:cs="Times New Roman"/>
          <w:kern w:val="0"/>
          <w:sz w:val="22"/>
          <w:szCs w:val="22"/>
          <w14:ligatures w14:val="none"/>
        </w:rPr>
        <w:t xml:space="preserve">The global trade finance gap has grown to an unprecedented </w:t>
      </w:r>
      <w:r w:rsidRPr="007D6CCF">
        <w:rPr>
          <w:rFonts w:eastAsia="Times New Roman" w:cs="Times New Roman"/>
          <w:b/>
          <w:bCs/>
          <w:kern w:val="0"/>
          <w:sz w:val="22"/>
          <w:szCs w:val="22"/>
          <w14:ligatures w14:val="none"/>
        </w:rPr>
        <w:t>$2.5 Trillion</w:t>
      </w:r>
      <w:r w:rsidRPr="007D6CCF">
        <w:rPr>
          <w:rFonts w:eastAsia="Times New Roman" w:cs="Times New Roman"/>
          <w:kern w:val="0"/>
          <w:sz w:val="22"/>
          <w:szCs w:val="22"/>
          <w14:ligatures w14:val="none"/>
        </w:rPr>
        <w:t xml:space="preserve">, driven by </w:t>
      </w:r>
      <w:r w:rsidR="00B86FD4">
        <w:rPr>
          <w:rFonts w:eastAsia="Times New Roman" w:cs="Times New Roman"/>
          <w:kern w:val="0"/>
          <w:sz w:val="22"/>
          <w:szCs w:val="22"/>
          <w14:ligatures w14:val="none"/>
        </w:rPr>
        <w:t xml:space="preserve">systemic shortage of international currencies in Low-and Medium-income Countries’ banking system, </w:t>
      </w:r>
      <w:r w:rsidRPr="007D6CCF">
        <w:rPr>
          <w:rFonts w:eastAsia="Times New Roman" w:cs="Times New Roman"/>
          <w:kern w:val="0"/>
          <w:sz w:val="22"/>
          <w:szCs w:val="22"/>
          <w14:ligatures w14:val="none"/>
        </w:rPr>
        <w:t xml:space="preserve">antiquated paper-based systems and fragmented digital "islands." GSCX Group represents a fundamental shift in the industry's infrastructure. By establishing the </w:t>
      </w:r>
      <w:r w:rsidRPr="007D6CCF">
        <w:rPr>
          <w:rFonts w:eastAsia="Times New Roman" w:cs="Times New Roman"/>
          <w:b/>
          <w:bCs/>
          <w:kern w:val="0"/>
          <w:sz w:val="22"/>
          <w:szCs w:val="22"/>
          <w14:ligatures w14:val="none"/>
        </w:rPr>
        <w:t>"Pilot Shield"</w:t>
      </w:r>
      <w:r w:rsidR="00B86FD4">
        <w:rPr>
          <w:rFonts w:eastAsia="Times New Roman" w:cs="Times New Roman"/>
          <w:kern w:val="0"/>
          <w:sz w:val="22"/>
          <w:szCs w:val="22"/>
          <w14:ligatures w14:val="none"/>
        </w:rPr>
        <w:t xml:space="preserve"> – </w:t>
      </w:r>
      <w:r w:rsidRPr="007D6CCF">
        <w:rPr>
          <w:rFonts w:eastAsia="Times New Roman" w:cs="Times New Roman"/>
          <w:kern w:val="0"/>
          <w:sz w:val="22"/>
          <w:szCs w:val="22"/>
          <w14:ligatures w14:val="none"/>
        </w:rPr>
        <w:t xml:space="preserve">a first-of-its-kind regulatory bridge between the </w:t>
      </w:r>
      <w:r w:rsidRPr="007D6CCF">
        <w:rPr>
          <w:rFonts w:eastAsia="Times New Roman" w:cs="Times New Roman"/>
          <w:b/>
          <w:bCs/>
          <w:kern w:val="0"/>
          <w:sz w:val="22"/>
          <w:szCs w:val="22"/>
          <w14:ligatures w14:val="none"/>
        </w:rPr>
        <w:t>ADGM (UAE)</w:t>
      </w:r>
      <w:r w:rsidRPr="007D6CCF">
        <w:rPr>
          <w:rFonts w:eastAsia="Times New Roman" w:cs="Times New Roman"/>
          <w:kern w:val="0"/>
          <w:sz w:val="22"/>
          <w:szCs w:val="22"/>
          <w14:ligatures w14:val="none"/>
        </w:rPr>
        <w:t xml:space="preserve"> and the </w:t>
      </w:r>
      <w:r w:rsidRPr="007D6CCF">
        <w:rPr>
          <w:rFonts w:eastAsia="Times New Roman" w:cs="Times New Roman"/>
          <w:b/>
          <w:bCs/>
          <w:kern w:val="0"/>
          <w:sz w:val="22"/>
          <w:szCs w:val="22"/>
          <w14:ligatures w14:val="none"/>
        </w:rPr>
        <w:t>BMA (Bermuda)</w:t>
      </w:r>
      <w:r w:rsidR="00B86FD4">
        <w:rPr>
          <w:rFonts w:eastAsia="Times New Roman" w:cs="Times New Roman"/>
          <w:kern w:val="0"/>
          <w:sz w:val="22"/>
          <w:szCs w:val="22"/>
          <w14:ligatures w14:val="none"/>
        </w:rPr>
        <w:t xml:space="preserve"> – </w:t>
      </w:r>
      <w:r w:rsidRPr="007D6CCF">
        <w:rPr>
          <w:rFonts w:eastAsia="Times New Roman" w:cs="Times New Roman"/>
          <w:kern w:val="0"/>
          <w:sz w:val="22"/>
          <w:szCs w:val="22"/>
          <w14:ligatures w14:val="none"/>
        </w:rPr>
        <w:t xml:space="preserve">we have unlocked a legally enforceable </w:t>
      </w:r>
      <w:r w:rsidRPr="007D6CCF">
        <w:rPr>
          <w:rFonts w:eastAsia="Times New Roman" w:cs="Times New Roman"/>
          <w:b/>
          <w:bCs/>
          <w:kern w:val="0"/>
          <w:sz w:val="22"/>
          <w:szCs w:val="22"/>
          <w14:ligatures w14:val="none"/>
        </w:rPr>
        <w:t>MLETR Digital Corridor</w:t>
      </w:r>
      <w:r w:rsidRPr="007D6CCF">
        <w:rPr>
          <w:rFonts w:eastAsia="Times New Roman" w:cs="Times New Roman"/>
          <w:kern w:val="0"/>
          <w:sz w:val="22"/>
          <w:szCs w:val="22"/>
          <w14:ligatures w14:val="none"/>
        </w:rPr>
        <w:t xml:space="preserve"> that harmonizes international trade logistics with institutional-grade financial settlement.</w:t>
      </w:r>
    </w:p>
    <w:p w14:paraId="30EC8014" w14:textId="77777777" w:rsidR="00CA50AE" w:rsidRPr="007D6CCF" w:rsidRDefault="00CA50AE" w:rsidP="007D6CCF">
      <w:pPr>
        <w:spacing w:after="120" w:line="240" w:lineRule="auto"/>
        <w:rPr>
          <w:rFonts w:eastAsia="Times New Roman" w:cs="Times New Roman"/>
          <w:kern w:val="0"/>
          <w:sz w:val="22"/>
          <w:szCs w:val="22"/>
          <w14:ligatures w14:val="none"/>
        </w:rPr>
      </w:pPr>
      <w:r w:rsidRPr="007D6CCF">
        <w:rPr>
          <w:rFonts w:eastAsia="Times New Roman" w:cs="Times New Roman"/>
          <w:b/>
          <w:bCs/>
          <w:kern w:val="0"/>
          <w:sz w:val="22"/>
          <w:szCs w:val="22"/>
          <w14:ligatures w14:val="none"/>
        </w:rPr>
        <w:t>Why GSCX Group is the Definitive Series A Opportunity of 2026:</w:t>
      </w:r>
    </w:p>
    <w:p w14:paraId="7BFA3F07" w14:textId="77777777" w:rsidR="00CA50AE" w:rsidRPr="007D6CCF" w:rsidRDefault="00CA50AE">
      <w:pPr>
        <w:numPr>
          <w:ilvl w:val="0"/>
          <w:numId w:val="37"/>
        </w:numPr>
        <w:spacing w:after="0" w:line="240" w:lineRule="auto"/>
        <w:rPr>
          <w:rFonts w:eastAsia="Times New Roman" w:cs="Times New Roman"/>
          <w:kern w:val="0"/>
          <w:sz w:val="22"/>
          <w:szCs w:val="22"/>
          <w14:ligatures w14:val="none"/>
        </w:rPr>
      </w:pPr>
      <w:r w:rsidRPr="007D6CCF">
        <w:rPr>
          <w:rFonts w:eastAsia="Times New Roman" w:cs="Times New Roman"/>
          <w:b/>
          <w:bCs/>
          <w:kern w:val="0"/>
          <w:sz w:val="22"/>
          <w:szCs w:val="22"/>
          <w14:ligatures w14:val="none"/>
        </w:rPr>
        <w:t>Vertically Integrated "Deep Tech" Stack:</w:t>
      </w:r>
      <w:r w:rsidRPr="007D6CCF">
        <w:rPr>
          <w:rFonts w:eastAsia="Times New Roman" w:cs="Times New Roman"/>
          <w:kern w:val="0"/>
          <w:sz w:val="22"/>
          <w:szCs w:val="22"/>
          <w14:ligatures w14:val="none"/>
        </w:rPr>
        <w:t xml:space="preserve"> We own our entire proprietary infrastructure—</w:t>
      </w:r>
      <w:r w:rsidRPr="007D6CCF">
        <w:rPr>
          <w:rFonts w:eastAsia="Times New Roman" w:cs="Times New Roman"/>
          <w:b/>
          <w:bCs/>
          <w:kern w:val="0"/>
          <w:sz w:val="22"/>
          <w:szCs w:val="22"/>
          <w14:ligatures w14:val="none"/>
        </w:rPr>
        <w:t>Marketplace (MTF), Clearinghouse (CCP), Custodian (CSP), and Captive Insurance.</w:t>
      </w:r>
      <w:r w:rsidRPr="007D6CCF">
        <w:rPr>
          <w:rFonts w:eastAsia="Times New Roman" w:cs="Times New Roman"/>
          <w:kern w:val="0"/>
          <w:sz w:val="22"/>
          <w:szCs w:val="22"/>
          <w14:ligatures w14:val="none"/>
        </w:rPr>
        <w:t xml:space="preserve"> This ownership eliminates 3rd-party licensing drag and captures a </w:t>
      </w:r>
      <w:r w:rsidRPr="007D6CCF">
        <w:rPr>
          <w:rFonts w:eastAsia="Times New Roman" w:cs="Times New Roman"/>
          <w:b/>
          <w:bCs/>
          <w:kern w:val="0"/>
          <w:sz w:val="22"/>
          <w:szCs w:val="22"/>
          <w14:ligatures w14:val="none"/>
        </w:rPr>
        <w:t>£20.0M valuation premium</w:t>
      </w:r>
      <w:r w:rsidRPr="007D6CCF">
        <w:rPr>
          <w:rFonts w:eastAsia="Times New Roman" w:cs="Times New Roman"/>
          <w:kern w:val="0"/>
          <w:sz w:val="22"/>
          <w:szCs w:val="22"/>
          <w14:ligatures w14:val="none"/>
        </w:rPr>
        <w:t xml:space="preserve"> through superior gross margins.</w:t>
      </w:r>
    </w:p>
    <w:p w14:paraId="4A50DF7C" w14:textId="77777777" w:rsidR="00CA50AE" w:rsidRPr="007D6CCF" w:rsidRDefault="00CA50AE">
      <w:pPr>
        <w:numPr>
          <w:ilvl w:val="0"/>
          <w:numId w:val="37"/>
        </w:numPr>
        <w:spacing w:after="0" w:line="240" w:lineRule="auto"/>
        <w:rPr>
          <w:rFonts w:eastAsia="Times New Roman" w:cs="Times New Roman"/>
          <w:kern w:val="0"/>
          <w:sz w:val="22"/>
          <w:szCs w:val="22"/>
          <w14:ligatures w14:val="none"/>
        </w:rPr>
      </w:pPr>
      <w:r w:rsidRPr="007D6CCF">
        <w:rPr>
          <w:rFonts w:eastAsia="Times New Roman" w:cs="Times New Roman"/>
          <w:b/>
          <w:bCs/>
          <w:kern w:val="0"/>
          <w:sz w:val="22"/>
          <w:szCs w:val="22"/>
          <w14:ligatures w14:val="none"/>
        </w:rPr>
        <w:t>Bank-Grade Security Sovereignty:</w:t>
      </w:r>
      <w:r w:rsidRPr="007D6CCF">
        <w:rPr>
          <w:rFonts w:eastAsia="Times New Roman" w:cs="Times New Roman"/>
          <w:kern w:val="0"/>
          <w:sz w:val="22"/>
          <w:szCs w:val="22"/>
          <w14:ligatures w14:val="none"/>
        </w:rPr>
        <w:t xml:space="preserve"> While others rely on software-only cloud solutions, GSCX is migrating to a </w:t>
      </w:r>
      <w:r w:rsidRPr="007D6CCF">
        <w:rPr>
          <w:rFonts w:eastAsia="Times New Roman" w:cs="Times New Roman"/>
          <w:b/>
          <w:bCs/>
          <w:kern w:val="0"/>
          <w:sz w:val="22"/>
          <w:szCs w:val="22"/>
          <w14:ligatures w14:val="none"/>
        </w:rPr>
        <w:t>Tier 1 IBM LinuxONE Mainframe</w:t>
      </w:r>
      <w:r w:rsidRPr="007D6CCF">
        <w:rPr>
          <w:rFonts w:eastAsia="Times New Roman" w:cs="Times New Roman"/>
          <w:kern w:val="0"/>
          <w:sz w:val="22"/>
          <w:szCs w:val="22"/>
          <w14:ligatures w14:val="none"/>
        </w:rPr>
        <w:t xml:space="preserve"> setup (</w:t>
      </w:r>
      <w:r w:rsidRPr="007D6CCF">
        <w:rPr>
          <w:rFonts w:eastAsia="Times New Roman" w:cs="Times New Roman"/>
          <w:b/>
          <w:bCs/>
          <w:kern w:val="0"/>
          <w:sz w:val="22"/>
          <w:szCs w:val="22"/>
          <w14:ligatures w14:val="none"/>
        </w:rPr>
        <w:t>FIPS 140-2 Level 4</w:t>
      </w:r>
      <w:r w:rsidRPr="007D6CCF">
        <w:rPr>
          <w:rFonts w:eastAsia="Times New Roman" w:cs="Times New Roman"/>
          <w:kern w:val="0"/>
          <w:sz w:val="22"/>
          <w:szCs w:val="22"/>
          <w14:ligatures w14:val="none"/>
        </w:rPr>
        <w:t>), providing the hardware-level tamper resistance required to onboard Tier-1 global banks.</w:t>
      </w:r>
    </w:p>
    <w:p w14:paraId="1B9A8046" w14:textId="77777777" w:rsidR="00CA50AE" w:rsidRPr="007D6CCF" w:rsidRDefault="00CA50AE">
      <w:pPr>
        <w:numPr>
          <w:ilvl w:val="0"/>
          <w:numId w:val="37"/>
        </w:numPr>
        <w:spacing w:after="0" w:line="240" w:lineRule="auto"/>
        <w:rPr>
          <w:rFonts w:eastAsia="Times New Roman" w:cs="Times New Roman"/>
          <w:kern w:val="0"/>
          <w:sz w:val="22"/>
          <w:szCs w:val="22"/>
          <w14:ligatures w14:val="none"/>
        </w:rPr>
      </w:pPr>
      <w:r w:rsidRPr="007D6CCF">
        <w:rPr>
          <w:rFonts w:eastAsia="Times New Roman" w:cs="Times New Roman"/>
          <w:b/>
          <w:bCs/>
          <w:kern w:val="0"/>
          <w:sz w:val="22"/>
          <w:szCs w:val="22"/>
          <w14:ligatures w14:val="none"/>
        </w:rPr>
        <w:t>"Un-SWIFT-ing" the Future:</w:t>
      </w:r>
      <w:r w:rsidRPr="007D6CCF">
        <w:rPr>
          <w:rFonts w:eastAsia="Times New Roman" w:cs="Times New Roman"/>
          <w:kern w:val="0"/>
          <w:sz w:val="22"/>
          <w:szCs w:val="22"/>
          <w14:ligatures w14:val="none"/>
        </w:rPr>
        <w:t xml:space="preserve"> Our Bermuda Clearinghouse utilizes a unique remittance-swap engine to net trade flows against wholesale private remittances, de-risking settlement for LMIC importers and creating a closed-loop liquidity ecosystem.</w:t>
      </w:r>
    </w:p>
    <w:p w14:paraId="1137CA4F" w14:textId="77777777" w:rsidR="00CA50AE" w:rsidRPr="007D6CCF" w:rsidRDefault="00CA50AE">
      <w:pPr>
        <w:numPr>
          <w:ilvl w:val="0"/>
          <w:numId w:val="37"/>
        </w:numPr>
        <w:spacing w:after="120" w:line="240" w:lineRule="auto"/>
        <w:rPr>
          <w:rFonts w:eastAsia="Times New Roman" w:cs="Times New Roman"/>
          <w:kern w:val="0"/>
          <w:sz w:val="22"/>
          <w:szCs w:val="22"/>
          <w14:ligatures w14:val="none"/>
        </w:rPr>
      </w:pPr>
      <w:r w:rsidRPr="007D6CCF">
        <w:rPr>
          <w:rFonts w:eastAsia="Times New Roman" w:cs="Times New Roman"/>
          <w:b/>
          <w:bCs/>
          <w:kern w:val="0"/>
          <w:sz w:val="22"/>
          <w:szCs w:val="22"/>
          <w14:ligatures w14:val="none"/>
        </w:rPr>
        <w:t>Asset-Heavy Trust:</w:t>
      </w:r>
      <w:r w:rsidRPr="007D6CCF">
        <w:rPr>
          <w:rFonts w:eastAsia="Times New Roman" w:cs="Times New Roman"/>
          <w:kern w:val="0"/>
          <w:sz w:val="22"/>
          <w:szCs w:val="22"/>
          <w14:ligatures w14:val="none"/>
        </w:rPr>
        <w:t xml:space="preserve"> This round is anchored by </w:t>
      </w:r>
      <w:r w:rsidRPr="007D6CCF">
        <w:rPr>
          <w:rFonts w:eastAsia="Times New Roman" w:cs="Times New Roman"/>
          <w:b/>
          <w:bCs/>
          <w:kern w:val="0"/>
          <w:sz w:val="22"/>
          <w:szCs w:val="22"/>
          <w14:ligatures w14:val="none"/>
        </w:rPr>
        <w:t>£13.0M in Regulatory Capital</w:t>
      </w:r>
      <w:r w:rsidRPr="007D6CCF">
        <w:rPr>
          <w:rFonts w:eastAsia="Times New Roman" w:cs="Times New Roman"/>
          <w:kern w:val="0"/>
          <w:sz w:val="22"/>
          <w:szCs w:val="22"/>
          <w14:ligatures w14:val="none"/>
        </w:rPr>
        <w:t>, ensuring we meet the highest global solvency standards from day one of operations.</w:t>
      </w:r>
    </w:p>
    <w:p w14:paraId="2458FA1D" w14:textId="77777777" w:rsidR="00CA50AE" w:rsidRPr="007D6CCF" w:rsidRDefault="00CA50AE" w:rsidP="007D6CCF">
      <w:pPr>
        <w:spacing w:after="120" w:line="240" w:lineRule="auto"/>
        <w:rPr>
          <w:rFonts w:eastAsia="Times New Roman" w:cs="Times New Roman"/>
          <w:kern w:val="0"/>
          <w:sz w:val="22"/>
          <w:szCs w:val="22"/>
          <w14:ligatures w14:val="none"/>
        </w:rPr>
      </w:pPr>
      <w:r w:rsidRPr="007D6CCF">
        <w:rPr>
          <w:rFonts w:eastAsia="Times New Roman" w:cs="Times New Roman"/>
          <w:kern w:val="0"/>
          <w:sz w:val="22"/>
          <w:szCs w:val="22"/>
          <w14:ligatures w14:val="none"/>
        </w:rPr>
        <w:t xml:space="preserve">We have structured the enclosed CIM to provide your team with full visibility into our </w:t>
      </w:r>
      <w:r w:rsidRPr="007D6CCF">
        <w:rPr>
          <w:rFonts w:eastAsia="Times New Roman" w:cs="Times New Roman"/>
          <w:b/>
          <w:bCs/>
          <w:kern w:val="0"/>
          <w:sz w:val="22"/>
          <w:szCs w:val="22"/>
          <w14:ligatures w14:val="none"/>
        </w:rPr>
        <w:t>8-node global rollout plan</w:t>
      </w:r>
      <w:r w:rsidRPr="007D6CCF">
        <w:rPr>
          <w:rFonts w:eastAsia="Times New Roman" w:cs="Times New Roman"/>
          <w:kern w:val="0"/>
          <w:sz w:val="22"/>
          <w:szCs w:val="22"/>
          <w14:ligatures w14:val="none"/>
        </w:rPr>
        <w:t xml:space="preserve">, our </w:t>
      </w:r>
      <w:r w:rsidRPr="007D6CCF">
        <w:rPr>
          <w:rFonts w:eastAsia="Times New Roman" w:cs="Times New Roman"/>
          <w:b/>
          <w:bCs/>
          <w:kern w:val="0"/>
          <w:sz w:val="22"/>
          <w:szCs w:val="22"/>
          <w14:ligatures w14:val="none"/>
        </w:rPr>
        <w:t>Metcalfe’s Law-driven valuation bridge</w:t>
      </w:r>
      <w:r w:rsidRPr="007D6CCF">
        <w:rPr>
          <w:rFonts w:eastAsia="Times New Roman" w:cs="Times New Roman"/>
          <w:kern w:val="0"/>
          <w:sz w:val="22"/>
          <w:szCs w:val="22"/>
          <w14:ligatures w14:val="none"/>
        </w:rPr>
        <w:t xml:space="preserve">, and the technical blueprints of our </w:t>
      </w:r>
      <w:r w:rsidRPr="007D6CCF">
        <w:rPr>
          <w:rFonts w:eastAsia="Times New Roman" w:cs="Times New Roman"/>
          <w:b/>
          <w:bCs/>
          <w:kern w:val="0"/>
          <w:sz w:val="22"/>
          <w:szCs w:val="22"/>
          <w14:ligatures w14:val="none"/>
        </w:rPr>
        <w:t>hybrid Mainframe-Cloud architecture</w:t>
      </w:r>
      <w:r w:rsidRPr="007D6CCF">
        <w:rPr>
          <w:rFonts w:eastAsia="Times New Roman" w:cs="Times New Roman"/>
          <w:kern w:val="0"/>
          <w:sz w:val="22"/>
          <w:szCs w:val="22"/>
          <w14:ligatures w14:val="none"/>
        </w:rPr>
        <w:t>.</w:t>
      </w:r>
    </w:p>
    <w:p w14:paraId="047FF3F8" w14:textId="7577700E" w:rsidR="00CA50AE" w:rsidRPr="007D6CCF" w:rsidRDefault="00CA50AE" w:rsidP="007D6CCF">
      <w:pPr>
        <w:spacing w:after="120" w:line="240" w:lineRule="auto"/>
        <w:rPr>
          <w:rFonts w:eastAsia="Times New Roman" w:cs="Times New Roman"/>
          <w:kern w:val="0"/>
          <w:sz w:val="22"/>
          <w:szCs w:val="22"/>
          <w14:ligatures w14:val="none"/>
        </w:rPr>
      </w:pPr>
      <w:r w:rsidRPr="007D6CCF">
        <w:rPr>
          <w:rFonts w:eastAsia="Times New Roman" w:cs="Times New Roman"/>
          <w:kern w:val="0"/>
          <w:sz w:val="22"/>
          <w:szCs w:val="22"/>
          <w14:ligatures w14:val="none"/>
        </w:rPr>
        <w:t xml:space="preserve">Access to our comprehensive </w:t>
      </w:r>
      <w:r w:rsidRPr="007D6CCF">
        <w:rPr>
          <w:rFonts w:eastAsia="Times New Roman" w:cs="Times New Roman"/>
          <w:b/>
          <w:bCs/>
          <w:kern w:val="0"/>
          <w:sz w:val="22"/>
          <w:szCs w:val="22"/>
          <w14:ligatures w14:val="none"/>
        </w:rPr>
        <w:t>Virtual Data Room (VDR)</w:t>
      </w:r>
      <w:r w:rsidRPr="007D6CCF">
        <w:rPr>
          <w:rFonts w:eastAsia="Times New Roman" w:cs="Times New Roman"/>
          <w:kern w:val="0"/>
          <w:sz w:val="22"/>
          <w:szCs w:val="22"/>
          <w14:ligatures w14:val="none"/>
        </w:rPr>
        <w:t xml:space="preserve">, including our patent filings and the ADGM-BMA Project Shield MoUs, is available </w:t>
      </w:r>
      <w:r w:rsidR="008C1853" w:rsidRPr="007D6CCF">
        <w:rPr>
          <w:rFonts w:eastAsia="Times New Roman" w:cs="Times New Roman"/>
          <w:kern w:val="0"/>
          <w:sz w:val="22"/>
          <w:szCs w:val="22"/>
          <w14:ligatures w14:val="none"/>
        </w:rPr>
        <w:t>at</w:t>
      </w:r>
      <w:r w:rsidRPr="007D6CCF">
        <w:rPr>
          <w:rFonts w:eastAsia="Times New Roman" w:cs="Times New Roman"/>
          <w:kern w:val="0"/>
          <w:sz w:val="22"/>
          <w:szCs w:val="22"/>
          <w14:ligatures w14:val="none"/>
        </w:rPr>
        <w:t xml:space="preserve"> your request. We are eager to discuss how your firm’s strategic vision aligns with our mission to become the operating system of 21st-century global trade.</w:t>
      </w:r>
    </w:p>
    <w:p w14:paraId="3BBF24DF" w14:textId="77777777" w:rsidR="00CA50AE" w:rsidRDefault="00CA50AE" w:rsidP="007D6CCF">
      <w:pPr>
        <w:spacing w:after="120" w:line="240" w:lineRule="auto"/>
        <w:rPr>
          <w:rFonts w:eastAsia="Times New Roman" w:cs="Times New Roman"/>
          <w:kern w:val="0"/>
          <w:sz w:val="22"/>
          <w:szCs w:val="22"/>
          <w14:ligatures w14:val="none"/>
        </w:rPr>
      </w:pPr>
      <w:r w:rsidRPr="007D6CCF">
        <w:rPr>
          <w:rFonts w:eastAsia="Times New Roman" w:cs="Times New Roman"/>
          <w:kern w:val="0"/>
          <w:sz w:val="22"/>
          <w:szCs w:val="22"/>
          <w14:ligatures w14:val="none"/>
        </w:rPr>
        <w:t>We look forward to your feedback and to scheduling a formal deep-dive session with our technical and regulatory leadership teams.</w:t>
      </w:r>
    </w:p>
    <w:p w14:paraId="23E3C31A" w14:textId="77777777" w:rsidR="008C1853" w:rsidRPr="007D6CCF" w:rsidRDefault="008C1853" w:rsidP="007D6CCF">
      <w:pPr>
        <w:spacing w:after="120" w:line="240" w:lineRule="auto"/>
        <w:rPr>
          <w:rFonts w:eastAsia="Times New Roman" w:cs="Times New Roman"/>
          <w:kern w:val="0"/>
          <w:sz w:val="22"/>
          <w:szCs w:val="22"/>
          <w14:ligatures w14:val="none"/>
        </w:rPr>
      </w:pPr>
    </w:p>
    <w:p w14:paraId="2EF64632" w14:textId="77777777" w:rsidR="00CA50AE" w:rsidRPr="007D6CCF" w:rsidRDefault="00CA50AE" w:rsidP="007D6CCF">
      <w:pPr>
        <w:spacing w:after="120" w:line="240" w:lineRule="auto"/>
        <w:rPr>
          <w:rFonts w:eastAsia="Times New Roman" w:cs="Times New Roman"/>
          <w:kern w:val="0"/>
          <w:sz w:val="22"/>
          <w:szCs w:val="22"/>
          <w14:ligatures w14:val="none"/>
        </w:rPr>
      </w:pPr>
      <w:r w:rsidRPr="007D6CCF">
        <w:rPr>
          <w:rFonts w:eastAsia="Times New Roman" w:cs="Times New Roman"/>
          <w:b/>
          <w:bCs/>
          <w:kern w:val="0"/>
          <w:sz w:val="22"/>
          <w:szCs w:val="22"/>
          <w14:ligatures w14:val="none"/>
        </w:rPr>
        <w:t>Sincerely,</w:t>
      </w:r>
    </w:p>
    <w:p w14:paraId="38EFB512" w14:textId="77777777" w:rsidR="00CA50AE" w:rsidRPr="007D6CCF" w:rsidRDefault="00CA50AE" w:rsidP="007D6CCF">
      <w:pPr>
        <w:spacing w:after="120" w:line="240" w:lineRule="auto"/>
        <w:rPr>
          <w:rFonts w:eastAsia="Times New Roman" w:cs="Times New Roman"/>
          <w:kern w:val="0"/>
          <w:sz w:val="22"/>
          <w:szCs w:val="22"/>
          <w14:ligatures w14:val="none"/>
        </w:rPr>
      </w:pPr>
      <w:r w:rsidRPr="007D6CCF">
        <w:rPr>
          <w:rFonts w:eastAsia="Times New Roman" w:cs="Times New Roman"/>
          <w:kern w:val="0"/>
          <w:sz w:val="22"/>
          <w:szCs w:val="22"/>
          <w14:ligatures w14:val="none"/>
        </w:rPr>
        <w:t>[Your Name] CEO, GSCX Group</w:t>
      </w:r>
    </w:p>
    <w:p w14:paraId="5A954176" w14:textId="0E61D55B" w:rsidR="00937785" w:rsidRPr="008C1853" w:rsidRDefault="00937785" w:rsidP="008C1853">
      <w:pPr>
        <w:spacing w:after="120" w:line="240" w:lineRule="auto"/>
        <w:outlineLvl w:val="2"/>
        <w:rPr>
          <w:rFonts w:eastAsia="Times New Roman" w:cs="Times New Roman"/>
          <w:b/>
          <w:bCs/>
          <w:kern w:val="0"/>
          <w:sz w:val="32"/>
          <w:szCs w:val="32"/>
          <w14:ligatures w14:val="none"/>
        </w:rPr>
      </w:pPr>
      <w:r w:rsidRPr="008C1853">
        <w:rPr>
          <w:rFonts w:eastAsia="Times New Roman" w:cs="Times New Roman"/>
          <w:b/>
          <w:bCs/>
          <w:kern w:val="0"/>
          <w:sz w:val="32"/>
          <w:szCs w:val="32"/>
          <w14:ligatures w14:val="none"/>
        </w:rPr>
        <w:lastRenderedPageBreak/>
        <w:t>GSCX Group: Series A Pitch Deck Outline (2026 Edition)</w:t>
      </w:r>
    </w:p>
    <w:p w14:paraId="2AFD300C" w14:textId="77777777" w:rsidR="00937785" w:rsidRPr="008C1853" w:rsidRDefault="00937785" w:rsidP="007D6CCF">
      <w:pPr>
        <w:spacing w:after="120" w:line="240" w:lineRule="auto"/>
        <w:rPr>
          <w:rFonts w:eastAsia="Times New Roman" w:cs="Times New Roman"/>
          <w:kern w:val="0"/>
          <w:sz w:val="28"/>
          <w:szCs w:val="28"/>
          <w14:ligatures w14:val="none"/>
        </w:rPr>
      </w:pPr>
      <w:r w:rsidRPr="008C1853">
        <w:rPr>
          <w:rFonts w:eastAsia="Times New Roman" w:cs="Times New Roman"/>
          <w:b/>
          <w:bCs/>
          <w:kern w:val="0"/>
          <w:sz w:val="28"/>
          <w:szCs w:val="28"/>
          <w14:ligatures w14:val="none"/>
        </w:rPr>
        <w:t>Currency Base: Great British Pounds (£)</w:t>
      </w:r>
    </w:p>
    <w:p w14:paraId="4E291094" w14:textId="77777777" w:rsidR="00937785" w:rsidRPr="008C1853" w:rsidRDefault="00937785" w:rsidP="007D6CCF">
      <w:pPr>
        <w:spacing w:after="120" w:line="240" w:lineRule="auto"/>
        <w:outlineLvl w:val="2"/>
        <w:rPr>
          <w:rFonts w:eastAsia="Times New Roman" w:cs="Times New Roman"/>
          <w:b/>
          <w:bCs/>
          <w:kern w:val="0"/>
          <w14:ligatures w14:val="none"/>
        </w:rPr>
      </w:pPr>
      <w:r w:rsidRPr="008C1853">
        <w:rPr>
          <w:rFonts w:eastAsia="Times New Roman" w:cs="Times New Roman"/>
          <w:b/>
          <w:bCs/>
          <w:kern w:val="0"/>
          <w14:ligatures w14:val="none"/>
        </w:rPr>
        <w:t>Slide 1: The Title &amp; Vision</w:t>
      </w:r>
    </w:p>
    <w:p w14:paraId="186DDDE7" w14:textId="77777777" w:rsidR="00937785" w:rsidRPr="007D6CCF" w:rsidRDefault="00937785">
      <w:pPr>
        <w:numPr>
          <w:ilvl w:val="0"/>
          <w:numId w:val="38"/>
        </w:numPr>
        <w:spacing w:after="120" w:line="240" w:lineRule="auto"/>
        <w:rPr>
          <w:rFonts w:eastAsia="Times New Roman" w:cs="Times New Roman"/>
          <w:kern w:val="0"/>
          <w:sz w:val="22"/>
          <w:szCs w:val="22"/>
          <w14:ligatures w14:val="none"/>
        </w:rPr>
      </w:pPr>
      <w:r w:rsidRPr="007D6CCF">
        <w:rPr>
          <w:rFonts w:eastAsia="Times New Roman" w:cs="Times New Roman"/>
          <w:b/>
          <w:bCs/>
          <w:kern w:val="0"/>
          <w:sz w:val="22"/>
          <w:szCs w:val="22"/>
          <w14:ligatures w14:val="none"/>
        </w:rPr>
        <w:t>Visual:</w:t>
      </w:r>
      <w:r w:rsidRPr="007D6CCF">
        <w:rPr>
          <w:rFonts w:eastAsia="Times New Roman" w:cs="Times New Roman"/>
          <w:kern w:val="0"/>
          <w:sz w:val="22"/>
          <w:szCs w:val="22"/>
          <w14:ligatures w14:val="none"/>
        </w:rPr>
        <w:t xml:space="preserve"> High-resolution render of the GSCX "Pilot Shield" bridge between ADGM and Bermuda.</w:t>
      </w:r>
    </w:p>
    <w:p w14:paraId="49E69C1E" w14:textId="77777777" w:rsidR="00937785" w:rsidRPr="007D6CCF" w:rsidRDefault="00937785">
      <w:pPr>
        <w:numPr>
          <w:ilvl w:val="0"/>
          <w:numId w:val="38"/>
        </w:numPr>
        <w:spacing w:after="120" w:line="240" w:lineRule="auto"/>
        <w:rPr>
          <w:rFonts w:eastAsia="Times New Roman" w:cs="Times New Roman"/>
          <w:kern w:val="0"/>
          <w:sz w:val="22"/>
          <w:szCs w:val="22"/>
          <w14:ligatures w14:val="none"/>
        </w:rPr>
      </w:pPr>
      <w:r w:rsidRPr="007D6CCF">
        <w:rPr>
          <w:rFonts w:eastAsia="Times New Roman" w:cs="Times New Roman"/>
          <w:b/>
          <w:bCs/>
          <w:kern w:val="0"/>
          <w:sz w:val="22"/>
          <w:szCs w:val="22"/>
          <w14:ligatures w14:val="none"/>
        </w:rPr>
        <w:t>Headline:</w:t>
      </w:r>
      <w:r w:rsidRPr="007D6CCF">
        <w:rPr>
          <w:rFonts w:eastAsia="Times New Roman" w:cs="Times New Roman"/>
          <w:kern w:val="0"/>
          <w:sz w:val="22"/>
          <w:szCs w:val="22"/>
          <w14:ligatures w14:val="none"/>
        </w:rPr>
        <w:t xml:space="preserve"> GSCX Group: The Operating System for 21st Century Global Trade.</w:t>
      </w:r>
    </w:p>
    <w:p w14:paraId="2F000364" w14:textId="77777777" w:rsidR="00937785" w:rsidRPr="007D6CCF" w:rsidRDefault="00937785">
      <w:pPr>
        <w:numPr>
          <w:ilvl w:val="0"/>
          <w:numId w:val="38"/>
        </w:numPr>
        <w:spacing w:after="120" w:line="240" w:lineRule="auto"/>
        <w:rPr>
          <w:rFonts w:eastAsia="Times New Roman" w:cs="Times New Roman"/>
          <w:kern w:val="0"/>
          <w:sz w:val="22"/>
          <w:szCs w:val="22"/>
          <w14:ligatures w14:val="none"/>
        </w:rPr>
      </w:pPr>
      <w:r w:rsidRPr="007D6CCF">
        <w:rPr>
          <w:rFonts w:eastAsia="Times New Roman" w:cs="Times New Roman"/>
          <w:b/>
          <w:bCs/>
          <w:kern w:val="0"/>
          <w:sz w:val="22"/>
          <w:szCs w:val="22"/>
          <w14:ligatures w14:val="none"/>
        </w:rPr>
        <w:t>Sub-text:</w:t>
      </w:r>
      <w:r w:rsidRPr="007D6CCF">
        <w:rPr>
          <w:rFonts w:eastAsia="Times New Roman" w:cs="Times New Roman"/>
          <w:kern w:val="0"/>
          <w:sz w:val="22"/>
          <w:szCs w:val="22"/>
          <w14:ligatures w14:val="none"/>
        </w:rPr>
        <w:t xml:space="preserve"> Closing the £2.0T ($2.5T) Trade Finance Gap through a Vertically Integrated Deep Tech Stack.</w:t>
      </w:r>
    </w:p>
    <w:p w14:paraId="2E8EDAA9" w14:textId="77777777" w:rsidR="00937785" w:rsidRPr="008C1853" w:rsidRDefault="00937785" w:rsidP="007D6CCF">
      <w:pPr>
        <w:spacing w:after="120" w:line="240" w:lineRule="auto"/>
        <w:outlineLvl w:val="2"/>
        <w:rPr>
          <w:rFonts w:eastAsia="Times New Roman" w:cs="Times New Roman"/>
          <w:b/>
          <w:bCs/>
          <w:kern w:val="0"/>
          <w14:ligatures w14:val="none"/>
        </w:rPr>
      </w:pPr>
      <w:r w:rsidRPr="008C1853">
        <w:rPr>
          <w:rFonts w:eastAsia="Times New Roman" w:cs="Times New Roman"/>
          <w:b/>
          <w:bCs/>
          <w:kern w:val="0"/>
          <w14:ligatures w14:val="none"/>
        </w:rPr>
        <w:t>Slide 2: The Problem (Systemic Failure)</w:t>
      </w:r>
    </w:p>
    <w:p w14:paraId="39675C3D" w14:textId="77777777" w:rsidR="00937785" w:rsidRPr="007D6CCF" w:rsidRDefault="00937785">
      <w:pPr>
        <w:numPr>
          <w:ilvl w:val="0"/>
          <w:numId w:val="39"/>
        </w:numPr>
        <w:spacing w:after="120" w:line="240" w:lineRule="auto"/>
        <w:rPr>
          <w:rFonts w:eastAsia="Times New Roman" w:cs="Times New Roman"/>
          <w:kern w:val="0"/>
          <w:sz w:val="22"/>
          <w:szCs w:val="22"/>
          <w14:ligatures w14:val="none"/>
        </w:rPr>
      </w:pPr>
      <w:r w:rsidRPr="007D6CCF">
        <w:rPr>
          <w:rFonts w:eastAsia="Times New Roman" w:cs="Times New Roman"/>
          <w:b/>
          <w:bCs/>
          <w:kern w:val="0"/>
          <w:sz w:val="22"/>
          <w:szCs w:val="22"/>
          <w14:ligatures w14:val="none"/>
        </w:rPr>
        <w:t>Focus:</w:t>
      </w:r>
      <w:r w:rsidRPr="007D6CCF">
        <w:rPr>
          <w:rFonts w:eastAsia="Times New Roman" w:cs="Times New Roman"/>
          <w:kern w:val="0"/>
          <w:sz w:val="22"/>
          <w:szCs w:val="22"/>
          <w14:ligatures w14:val="none"/>
        </w:rPr>
        <w:t xml:space="preserve"> The "Paper Trap" and "Digital Islands."</w:t>
      </w:r>
    </w:p>
    <w:p w14:paraId="4D4A57A4" w14:textId="77777777" w:rsidR="00937785" w:rsidRPr="007D6CCF" w:rsidRDefault="00937785">
      <w:pPr>
        <w:numPr>
          <w:ilvl w:val="0"/>
          <w:numId w:val="39"/>
        </w:numPr>
        <w:spacing w:after="120" w:line="240" w:lineRule="auto"/>
        <w:rPr>
          <w:rFonts w:eastAsia="Times New Roman" w:cs="Times New Roman"/>
          <w:kern w:val="0"/>
          <w:sz w:val="22"/>
          <w:szCs w:val="22"/>
          <w14:ligatures w14:val="none"/>
        </w:rPr>
      </w:pPr>
      <w:r w:rsidRPr="007D6CCF">
        <w:rPr>
          <w:rFonts w:eastAsia="Times New Roman" w:cs="Times New Roman"/>
          <w:b/>
          <w:bCs/>
          <w:kern w:val="0"/>
          <w:sz w:val="22"/>
          <w:szCs w:val="22"/>
          <w14:ligatures w14:val="none"/>
        </w:rPr>
        <w:t>Data:</w:t>
      </w:r>
      <w:r w:rsidRPr="007D6CCF">
        <w:rPr>
          <w:rFonts w:eastAsia="Times New Roman" w:cs="Times New Roman"/>
          <w:kern w:val="0"/>
          <w:sz w:val="22"/>
          <w:szCs w:val="22"/>
          <w14:ligatures w14:val="none"/>
        </w:rPr>
        <w:t xml:space="preserve"> 86% cybersecurity risk in legacy trade; 5–10 day settlement lags; £2.0T unmet demand.</w:t>
      </w:r>
    </w:p>
    <w:p w14:paraId="3811135C" w14:textId="77777777" w:rsidR="00937785" w:rsidRPr="007D6CCF" w:rsidRDefault="00937785">
      <w:pPr>
        <w:numPr>
          <w:ilvl w:val="0"/>
          <w:numId w:val="39"/>
        </w:numPr>
        <w:spacing w:after="120" w:line="240" w:lineRule="auto"/>
        <w:rPr>
          <w:rFonts w:eastAsia="Times New Roman" w:cs="Times New Roman"/>
          <w:kern w:val="0"/>
          <w:sz w:val="22"/>
          <w:szCs w:val="22"/>
          <w14:ligatures w14:val="none"/>
        </w:rPr>
      </w:pPr>
      <w:r w:rsidRPr="007D6CCF">
        <w:rPr>
          <w:rFonts w:eastAsia="Times New Roman" w:cs="Times New Roman"/>
          <w:b/>
          <w:bCs/>
          <w:kern w:val="0"/>
          <w:sz w:val="22"/>
          <w:szCs w:val="22"/>
          <w14:ligatures w14:val="none"/>
        </w:rPr>
        <w:t>Narrative:</w:t>
      </w:r>
      <w:r w:rsidRPr="007D6CCF">
        <w:rPr>
          <w:rFonts w:eastAsia="Times New Roman" w:cs="Times New Roman"/>
          <w:kern w:val="0"/>
          <w:sz w:val="22"/>
          <w:szCs w:val="22"/>
          <w14:ligatures w14:val="none"/>
        </w:rPr>
        <w:t xml:space="preserve"> Trade is global, but the infrastructure is siloed, manual, and legally ambiguous.</w:t>
      </w:r>
    </w:p>
    <w:p w14:paraId="02206FAA" w14:textId="77777777" w:rsidR="00937785" w:rsidRPr="008C1853" w:rsidRDefault="00937785" w:rsidP="007D6CCF">
      <w:pPr>
        <w:spacing w:after="120" w:line="240" w:lineRule="auto"/>
        <w:outlineLvl w:val="2"/>
        <w:rPr>
          <w:rFonts w:eastAsia="Times New Roman" w:cs="Times New Roman"/>
          <w:b/>
          <w:bCs/>
          <w:kern w:val="0"/>
          <w14:ligatures w14:val="none"/>
        </w:rPr>
      </w:pPr>
      <w:r w:rsidRPr="008C1853">
        <w:rPr>
          <w:rFonts w:eastAsia="Times New Roman" w:cs="Times New Roman"/>
          <w:b/>
          <w:bCs/>
          <w:kern w:val="0"/>
          <w14:ligatures w14:val="none"/>
        </w:rPr>
        <w:t>Slide 3: The Solution (Project Shield)</w:t>
      </w:r>
    </w:p>
    <w:p w14:paraId="31688BEC" w14:textId="77777777" w:rsidR="00937785" w:rsidRPr="005B2287" w:rsidRDefault="00937785">
      <w:pPr>
        <w:numPr>
          <w:ilvl w:val="0"/>
          <w:numId w:val="40"/>
        </w:numPr>
        <w:spacing w:after="120" w:line="240" w:lineRule="auto"/>
        <w:rPr>
          <w:rFonts w:eastAsia="Times New Roman" w:cs="Times New Roman"/>
          <w:kern w:val="0"/>
          <w:sz w:val="22"/>
          <w:szCs w:val="22"/>
          <w:lang w:val="pt-BR"/>
          <w14:ligatures w14:val="none"/>
        </w:rPr>
      </w:pPr>
      <w:r w:rsidRPr="005B2287">
        <w:rPr>
          <w:rFonts w:eastAsia="Times New Roman" w:cs="Times New Roman"/>
          <w:b/>
          <w:bCs/>
          <w:kern w:val="0"/>
          <w:sz w:val="22"/>
          <w:szCs w:val="22"/>
          <w:lang w:val="pt-BR"/>
          <w14:ligatures w14:val="none"/>
        </w:rPr>
        <w:t>Visual:</w:t>
      </w:r>
      <w:r w:rsidRPr="005B2287">
        <w:rPr>
          <w:rFonts w:eastAsia="Times New Roman" w:cs="Times New Roman"/>
          <w:kern w:val="0"/>
          <w:sz w:val="22"/>
          <w:szCs w:val="22"/>
          <w:lang w:val="pt-BR"/>
          <w14:ligatures w14:val="none"/>
        </w:rPr>
        <w:t xml:space="preserve"> </w:t>
      </w:r>
      <w:proofErr w:type="spellStart"/>
      <w:r w:rsidRPr="005B2287">
        <w:rPr>
          <w:rFonts w:eastAsia="Times New Roman" w:cs="Times New Roman"/>
          <w:kern w:val="0"/>
          <w:sz w:val="22"/>
          <w:szCs w:val="22"/>
          <w:lang w:val="pt-BR"/>
          <w14:ligatures w14:val="none"/>
        </w:rPr>
        <w:t>Diagram</w:t>
      </w:r>
      <w:proofErr w:type="spellEnd"/>
      <w:r w:rsidRPr="005B2287">
        <w:rPr>
          <w:rFonts w:eastAsia="Times New Roman" w:cs="Times New Roman"/>
          <w:kern w:val="0"/>
          <w:sz w:val="22"/>
          <w:szCs w:val="22"/>
          <w:lang w:val="pt-BR"/>
          <w14:ligatures w14:val="none"/>
        </w:rPr>
        <w:t xml:space="preserve"> </w:t>
      </w:r>
      <w:proofErr w:type="spellStart"/>
      <w:r w:rsidRPr="005B2287">
        <w:rPr>
          <w:rFonts w:eastAsia="Times New Roman" w:cs="Times New Roman"/>
          <w:kern w:val="0"/>
          <w:sz w:val="22"/>
          <w:szCs w:val="22"/>
          <w:lang w:val="pt-BR"/>
          <w14:ligatures w14:val="none"/>
        </w:rPr>
        <w:t>of</w:t>
      </w:r>
      <w:proofErr w:type="spellEnd"/>
      <w:r w:rsidRPr="005B2287">
        <w:rPr>
          <w:rFonts w:eastAsia="Times New Roman" w:cs="Times New Roman"/>
          <w:kern w:val="0"/>
          <w:sz w:val="22"/>
          <w:szCs w:val="22"/>
          <w:lang w:val="pt-BR"/>
          <w14:ligatures w14:val="none"/>
        </w:rPr>
        <w:t xml:space="preserve"> </w:t>
      </w:r>
      <w:proofErr w:type="spellStart"/>
      <w:r w:rsidRPr="005B2287">
        <w:rPr>
          <w:rFonts w:eastAsia="Times New Roman" w:cs="Times New Roman"/>
          <w:kern w:val="0"/>
          <w:sz w:val="22"/>
          <w:szCs w:val="22"/>
          <w:lang w:val="pt-BR"/>
          <w14:ligatures w14:val="none"/>
        </w:rPr>
        <w:t>the</w:t>
      </w:r>
      <w:proofErr w:type="spellEnd"/>
      <w:r w:rsidRPr="005B2287">
        <w:rPr>
          <w:rFonts w:eastAsia="Times New Roman" w:cs="Times New Roman"/>
          <w:kern w:val="0"/>
          <w:sz w:val="22"/>
          <w:szCs w:val="22"/>
          <w:lang w:val="pt-BR"/>
          <w14:ligatures w14:val="none"/>
        </w:rPr>
        <w:t xml:space="preserve"> </w:t>
      </w:r>
      <w:r w:rsidRPr="005B2287">
        <w:rPr>
          <w:rFonts w:eastAsia="Times New Roman" w:cs="Times New Roman"/>
          <w:b/>
          <w:bCs/>
          <w:kern w:val="0"/>
          <w:sz w:val="22"/>
          <w:szCs w:val="22"/>
          <w:lang w:val="pt-BR"/>
          <w14:ligatures w14:val="none"/>
        </w:rPr>
        <w:t xml:space="preserve">MLETR Digital </w:t>
      </w:r>
      <w:proofErr w:type="spellStart"/>
      <w:r w:rsidRPr="005B2287">
        <w:rPr>
          <w:rFonts w:eastAsia="Times New Roman" w:cs="Times New Roman"/>
          <w:b/>
          <w:bCs/>
          <w:kern w:val="0"/>
          <w:sz w:val="22"/>
          <w:szCs w:val="22"/>
          <w:lang w:val="pt-BR"/>
          <w14:ligatures w14:val="none"/>
        </w:rPr>
        <w:t>Corridor</w:t>
      </w:r>
      <w:proofErr w:type="spellEnd"/>
      <w:r w:rsidRPr="005B2287">
        <w:rPr>
          <w:rFonts w:eastAsia="Times New Roman" w:cs="Times New Roman"/>
          <w:kern w:val="0"/>
          <w:sz w:val="22"/>
          <w:szCs w:val="22"/>
          <w:lang w:val="pt-BR"/>
          <w14:ligatures w14:val="none"/>
        </w:rPr>
        <w:t>.</w:t>
      </w:r>
    </w:p>
    <w:p w14:paraId="12CCBB4D" w14:textId="77777777" w:rsidR="00937785" w:rsidRPr="007D6CCF" w:rsidRDefault="00937785">
      <w:pPr>
        <w:numPr>
          <w:ilvl w:val="0"/>
          <w:numId w:val="40"/>
        </w:numPr>
        <w:spacing w:after="120" w:line="240" w:lineRule="auto"/>
        <w:rPr>
          <w:rFonts w:eastAsia="Times New Roman" w:cs="Times New Roman"/>
          <w:kern w:val="0"/>
          <w:sz w:val="22"/>
          <w:szCs w:val="22"/>
          <w14:ligatures w14:val="none"/>
        </w:rPr>
      </w:pPr>
      <w:r w:rsidRPr="007D6CCF">
        <w:rPr>
          <w:rFonts w:eastAsia="Times New Roman" w:cs="Times New Roman"/>
          <w:b/>
          <w:bCs/>
          <w:kern w:val="0"/>
          <w:sz w:val="22"/>
          <w:szCs w:val="22"/>
          <w14:ligatures w14:val="none"/>
        </w:rPr>
        <w:t>Value Prop:</w:t>
      </w:r>
      <w:r w:rsidRPr="007D6CCF">
        <w:rPr>
          <w:rFonts w:eastAsia="Times New Roman" w:cs="Times New Roman"/>
          <w:kern w:val="0"/>
          <w:sz w:val="22"/>
          <w:szCs w:val="22"/>
          <w14:ligatures w14:val="none"/>
        </w:rPr>
        <w:t xml:space="preserve"> The first legally enforceable, cross-jurisdictional rail for digital trade assets under the ADGM-BMA regulatory bridge.</w:t>
      </w:r>
    </w:p>
    <w:p w14:paraId="533A25EE" w14:textId="77777777" w:rsidR="00937785" w:rsidRPr="007D6CCF" w:rsidRDefault="00937785">
      <w:pPr>
        <w:numPr>
          <w:ilvl w:val="0"/>
          <w:numId w:val="40"/>
        </w:numPr>
        <w:spacing w:after="120" w:line="240" w:lineRule="auto"/>
        <w:rPr>
          <w:rFonts w:eastAsia="Times New Roman" w:cs="Times New Roman"/>
          <w:kern w:val="0"/>
          <w:sz w:val="22"/>
          <w:szCs w:val="22"/>
          <w14:ligatures w14:val="none"/>
        </w:rPr>
      </w:pPr>
      <w:r w:rsidRPr="007D6CCF">
        <w:rPr>
          <w:rFonts w:eastAsia="Times New Roman" w:cs="Times New Roman"/>
          <w:b/>
          <w:bCs/>
          <w:kern w:val="0"/>
          <w:sz w:val="22"/>
          <w:szCs w:val="22"/>
          <w14:ligatures w14:val="none"/>
        </w:rPr>
        <w:t>Outcome:</w:t>
      </w:r>
      <w:r w:rsidRPr="007D6CCF">
        <w:rPr>
          <w:rFonts w:eastAsia="Times New Roman" w:cs="Times New Roman"/>
          <w:kern w:val="0"/>
          <w:sz w:val="22"/>
          <w:szCs w:val="22"/>
          <w14:ligatures w14:val="none"/>
        </w:rPr>
        <w:t xml:space="preserve"> Instant, bank-grade, and fully insured trade settlement.</w:t>
      </w:r>
    </w:p>
    <w:p w14:paraId="78CDF4B3" w14:textId="77777777" w:rsidR="00937785" w:rsidRPr="008C1853" w:rsidRDefault="00937785" w:rsidP="007D6CCF">
      <w:pPr>
        <w:spacing w:after="120" w:line="240" w:lineRule="auto"/>
        <w:outlineLvl w:val="2"/>
        <w:rPr>
          <w:rFonts w:eastAsia="Times New Roman" w:cs="Times New Roman"/>
          <w:b/>
          <w:bCs/>
          <w:kern w:val="0"/>
          <w14:ligatures w14:val="none"/>
        </w:rPr>
      </w:pPr>
      <w:r w:rsidRPr="008C1853">
        <w:rPr>
          <w:rFonts w:eastAsia="Times New Roman" w:cs="Times New Roman"/>
          <w:b/>
          <w:bCs/>
          <w:kern w:val="0"/>
          <w14:ligatures w14:val="none"/>
        </w:rPr>
        <w:t>Slide 4: The Product (Deep Tech Stack)</w:t>
      </w:r>
    </w:p>
    <w:p w14:paraId="10315DAF" w14:textId="77777777" w:rsidR="00937785" w:rsidRPr="007D6CCF" w:rsidRDefault="00937785">
      <w:pPr>
        <w:numPr>
          <w:ilvl w:val="0"/>
          <w:numId w:val="41"/>
        </w:numPr>
        <w:spacing w:after="120" w:line="240" w:lineRule="auto"/>
        <w:rPr>
          <w:rFonts w:eastAsia="Times New Roman" w:cs="Times New Roman"/>
          <w:kern w:val="0"/>
          <w:sz w:val="22"/>
          <w:szCs w:val="22"/>
          <w14:ligatures w14:val="none"/>
        </w:rPr>
      </w:pPr>
      <w:r w:rsidRPr="007D6CCF">
        <w:rPr>
          <w:rFonts w:eastAsia="Times New Roman" w:cs="Times New Roman"/>
          <w:b/>
          <w:bCs/>
          <w:kern w:val="0"/>
          <w:sz w:val="22"/>
          <w:szCs w:val="22"/>
          <w14:ligatures w14:val="none"/>
        </w:rPr>
        <w:t>Visual:</w:t>
      </w:r>
      <w:r w:rsidRPr="007D6CCF">
        <w:rPr>
          <w:rFonts w:eastAsia="Times New Roman" w:cs="Times New Roman"/>
          <w:kern w:val="0"/>
          <w:sz w:val="22"/>
          <w:szCs w:val="22"/>
          <w14:ligatures w14:val="none"/>
        </w:rPr>
        <w:t xml:space="preserve"> The four-subsidiary architecture (MTF, CCP, CSP, Captive).</w:t>
      </w:r>
    </w:p>
    <w:p w14:paraId="50E3B05B" w14:textId="77777777" w:rsidR="00937785" w:rsidRPr="007D6CCF" w:rsidRDefault="00937785">
      <w:pPr>
        <w:numPr>
          <w:ilvl w:val="0"/>
          <w:numId w:val="41"/>
        </w:numPr>
        <w:spacing w:after="120" w:line="240" w:lineRule="auto"/>
        <w:rPr>
          <w:rFonts w:eastAsia="Times New Roman" w:cs="Times New Roman"/>
          <w:kern w:val="0"/>
          <w:sz w:val="22"/>
          <w:szCs w:val="22"/>
          <w14:ligatures w14:val="none"/>
        </w:rPr>
      </w:pPr>
      <w:r w:rsidRPr="007D6CCF">
        <w:rPr>
          <w:rFonts w:eastAsia="Times New Roman" w:cs="Times New Roman"/>
          <w:b/>
          <w:bCs/>
          <w:kern w:val="0"/>
          <w:sz w:val="22"/>
          <w:szCs w:val="22"/>
          <w14:ligatures w14:val="none"/>
        </w:rPr>
        <w:t>Key Point:</w:t>
      </w:r>
      <w:r w:rsidRPr="007D6CCF">
        <w:rPr>
          <w:rFonts w:eastAsia="Times New Roman" w:cs="Times New Roman"/>
          <w:kern w:val="0"/>
          <w:sz w:val="22"/>
          <w:szCs w:val="22"/>
          <w14:ligatures w14:val="none"/>
        </w:rPr>
        <w:t xml:space="preserve"> We don't license; we own. Vertical integration eliminates 3rd-party "rent" and maximizes gross margins.</w:t>
      </w:r>
    </w:p>
    <w:p w14:paraId="49F16C39" w14:textId="77777777" w:rsidR="00937785" w:rsidRPr="008C1853" w:rsidRDefault="00937785" w:rsidP="007D6CCF">
      <w:pPr>
        <w:spacing w:after="120" w:line="240" w:lineRule="auto"/>
        <w:outlineLvl w:val="2"/>
        <w:rPr>
          <w:rFonts w:eastAsia="Times New Roman" w:cs="Times New Roman"/>
          <w:b/>
          <w:bCs/>
          <w:kern w:val="0"/>
          <w14:ligatures w14:val="none"/>
        </w:rPr>
      </w:pPr>
      <w:r w:rsidRPr="008C1853">
        <w:rPr>
          <w:rFonts w:eastAsia="Times New Roman" w:cs="Times New Roman"/>
          <w:b/>
          <w:bCs/>
          <w:kern w:val="0"/>
          <w14:ligatures w14:val="none"/>
        </w:rPr>
        <w:t>Slide 5: The Infrastructure (Tier 1 Sovereignty)</w:t>
      </w:r>
    </w:p>
    <w:p w14:paraId="4DD1A664" w14:textId="77777777" w:rsidR="00937785" w:rsidRPr="007D6CCF" w:rsidRDefault="00937785">
      <w:pPr>
        <w:numPr>
          <w:ilvl w:val="0"/>
          <w:numId w:val="42"/>
        </w:numPr>
        <w:spacing w:after="120" w:line="240" w:lineRule="auto"/>
        <w:rPr>
          <w:rFonts w:eastAsia="Times New Roman" w:cs="Times New Roman"/>
          <w:kern w:val="0"/>
          <w:sz w:val="22"/>
          <w:szCs w:val="22"/>
          <w14:ligatures w14:val="none"/>
        </w:rPr>
      </w:pPr>
      <w:r w:rsidRPr="007D6CCF">
        <w:rPr>
          <w:rFonts w:eastAsia="Times New Roman" w:cs="Times New Roman"/>
          <w:b/>
          <w:bCs/>
          <w:kern w:val="0"/>
          <w:sz w:val="22"/>
          <w:szCs w:val="22"/>
          <w14:ligatures w14:val="none"/>
        </w:rPr>
        <w:t>Visual:</w:t>
      </w:r>
      <w:r w:rsidRPr="007D6CCF">
        <w:rPr>
          <w:rFonts w:eastAsia="Times New Roman" w:cs="Times New Roman"/>
          <w:kern w:val="0"/>
          <w:sz w:val="22"/>
          <w:szCs w:val="22"/>
          <w14:ligatures w14:val="none"/>
        </w:rPr>
        <w:t xml:space="preserve"> Comparison of Cloud vs. </w:t>
      </w:r>
      <w:r w:rsidRPr="007D6CCF">
        <w:rPr>
          <w:rFonts w:eastAsia="Times New Roman" w:cs="Times New Roman"/>
          <w:b/>
          <w:bCs/>
          <w:kern w:val="0"/>
          <w:sz w:val="22"/>
          <w:szCs w:val="22"/>
          <w14:ligatures w14:val="none"/>
        </w:rPr>
        <w:t>IBM LinuxONE</w:t>
      </w:r>
      <w:r w:rsidRPr="007D6CCF">
        <w:rPr>
          <w:rFonts w:eastAsia="Times New Roman" w:cs="Times New Roman"/>
          <w:kern w:val="0"/>
          <w:sz w:val="22"/>
          <w:szCs w:val="22"/>
          <w14:ligatures w14:val="none"/>
        </w:rPr>
        <w:t xml:space="preserve"> security.</w:t>
      </w:r>
    </w:p>
    <w:p w14:paraId="7EE92271" w14:textId="77777777" w:rsidR="00937785" w:rsidRPr="007D6CCF" w:rsidRDefault="00937785">
      <w:pPr>
        <w:numPr>
          <w:ilvl w:val="0"/>
          <w:numId w:val="42"/>
        </w:numPr>
        <w:spacing w:after="120" w:line="240" w:lineRule="auto"/>
        <w:rPr>
          <w:rFonts w:eastAsia="Times New Roman" w:cs="Times New Roman"/>
          <w:kern w:val="0"/>
          <w:sz w:val="22"/>
          <w:szCs w:val="22"/>
          <w14:ligatures w14:val="none"/>
        </w:rPr>
      </w:pPr>
      <w:r w:rsidRPr="007D6CCF">
        <w:rPr>
          <w:rFonts w:eastAsia="Times New Roman" w:cs="Times New Roman"/>
          <w:b/>
          <w:bCs/>
          <w:kern w:val="0"/>
          <w:sz w:val="22"/>
          <w:szCs w:val="22"/>
          <w14:ligatures w14:val="none"/>
        </w:rPr>
        <w:t>Headline:</w:t>
      </w:r>
      <w:r w:rsidRPr="007D6CCF">
        <w:rPr>
          <w:rFonts w:eastAsia="Times New Roman" w:cs="Times New Roman"/>
          <w:kern w:val="0"/>
          <w:sz w:val="22"/>
          <w:szCs w:val="22"/>
          <w14:ligatures w14:val="none"/>
        </w:rPr>
        <w:t xml:space="preserve"> Hardware-Level Trust.</w:t>
      </w:r>
    </w:p>
    <w:p w14:paraId="50DB3A44" w14:textId="77777777" w:rsidR="00937785" w:rsidRPr="007D6CCF" w:rsidRDefault="00937785">
      <w:pPr>
        <w:numPr>
          <w:ilvl w:val="0"/>
          <w:numId w:val="42"/>
        </w:numPr>
        <w:spacing w:after="120" w:line="240" w:lineRule="auto"/>
        <w:rPr>
          <w:rFonts w:eastAsia="Times New Roman" w:cs="Times New Roman"/>
          <w:kern w:val="0"/>
          <w:sz w:val="22"/>
          <w:szCs w:val="22"/>
          <w14:ligatures w14:val="none"/>
        </w:rPr>
      </w:pPr>
      <w:r w:rsidRPr="007D6CCF">
        <w:rPr>
          <w:rFonts w:eastAsia="Times New Roman" w:cs="Times New Roman"/>
          <w:b/>
          <w:bCs/>
          <w:kern w:val="0"/>
          <w:sz w:val="22"/>
          <w:szCs w:val="22"/>
          <w14:ligatures w14:val="none"/>
        </w:rPr>
        <w:t>Detail:</w:t>
      </w:r>
      <w:r w:rsidRPr="007D6CCF">
        <w:rPr>
          <w:rFonts w:eastAsia="Times New Roman" w:cs="Times New Roman"/>
          <w:kern w:val="0"/>
          <w:sz w:val="22"/>
          <w:szCs w:val="22"/>
          <w14:ligatures w14:val="none"/>
        </w:rPr>
        <w:t xml:space="preserve"> FIPS 140-2 Level 4 certification. Moving from "software-secure" to "physically tamper-proof."</w:t>
      </w:r>
    </w:p>
    <w:p w14:paraId="05572E3B" w14:textId="77777777" w:rsidR="00937785" w:rsidRPr="008C1853" w:rsidRDefault="00937785" w:rsidP="007D6CCF">
      <w:pPr>
        <w:spacing w:after="120" w:line="240" w:lineRule="auto"/>
        <w:outlineLvl w:val="2"/>
        <w:rPr>
          <w:rFonts w:eastAsia="Times New Roman" w:cs="Times New Roman"/>
          <w:b/>
          <w:bCs/>
          <w:kern w:val="0"/>
          <w14:ligatures w14:val="none"/>
        </w:rPr>
      </w:pPr>
      <w:r w:rsidRPr="008C1853">
        <w:rPr>
          <w:rFonts w:eastAsia="Times New Roman" w:cs="Times New Roman"/>
          <w:b/>
          <w:bCs/>
          <w:kern w:val="0"/>
          <w14:ligatures w14:val="none"/>
        </w:rPr>
        <w:t>Slide 6: Market Opportunity (TAM/SAM/SOM in £)</w:t>
      </w:r>
    </w:p>
    <w:p w14:paraId="7C9533A5" w14:textId="77777777" w:rsidR="00937785" w:rsidRPr="007D6CCF" w:rsidRDefault="00937785">
      <w:pPr>
        <w:numPr>
          <w:ilvl w:val="0"/>
          <w:numId w:val="43"/>
        </w:numPr>
        <w:spacing w:after="120" w:line="240" w:lineRule="auto"/>
        <w:rPr>
          <w:rFonts w:eastAsia="Times New Roman" w:cs="Times New Roman"/>
          <w:kern w:val="0"/>
          <w:sz w:val="22"/>
          <w:szCs w:val="22"/>
          <w14:ligatures w14:val="none"/>
        </w:rPr>
      </w:pPr>
      <w:r w:rsidRPr="007D6CCF">
        <w:rPr>
          <w:rFonts w:eastAsia="Times New Roman" w:cs="Times New Roman"/>
          <w:b/>
          <w:bCs/>
          <w:kern w:val="0"/>
          <w:sz w:val="22"/>
          <w:szCs w:val="22"/>
          <w14:ligatures w14:val="none"/>
        </w:rPr>
        <w:t>TAM:</w:t>
      </w:r>
      <w:r w:rsidRPr="007D6CCF">
        <w:rPr>
          <w:rFonts w:eastAsia="Times New Roman" w:cs="Times New Roman"/>
          <w:kern w:val="0"/>
          <w:sz w:val="22"/>
          <w:szCs w:val="22"/>
          <w14:ligatures w14:val="none"/>
        </w:rPr>
        <w:t xml:space="preserve"> £2.0 Trillion Global Trade Finance Gap.</w:t>
      </w:r>
    </w:p>
    <w:p w14:paraId="02EB3336" w14:textId="77777777" w:rsidR="00937785" w:rsidRPr="007D6CCF" w:rsidRDefault="00937785">
      <w:pPr>
        <w:numPr>
          <w:ilvl w:val="0"/>
          <w:numId w:val="43"/>
        </w:numPr>
        <w:spacing w:after="120" w:line="240" w:lineRule="auto"/>
        <w:rPr>
          <w:rFonts w:eastAsia="Times New Roman" w:cs="Times New Roman"/>
          <w:kern w:val="0"/>
          <w:sz w:val="22"/>
          <w:szCs w:val="22"/>
          <w14:ligatures w14:val="none"/>
        </w:rPr>
      </w:pPr>
      <w:r w:rsidRPr="007D6CCF">
        <w:rPr>
          <w:rFonts w:eastAsia="Times New Roman" w:cs="Times New Roman"/>
          <w:b/>
          <w:bCs/>
          <w:kern w:val="0"/>
          <w:sz w:val="22"/>
          <w:szCs w:val="22"/>
          <w14:ligatures w14:val="none"/>
        </w:rPr>
        <w:t>SAM:</w:t>
      </w:r>
      <w:r w:rsidRPr="007D6CCF">
        <w:rPr>
          <w:rFonts w:eastAsia="Times New Roman" w:cs="Times New Roman"/>
          <w:kern w:val="0"/>
          <w:sz w:val="22"/>
          <w:szCs w:val="22"/>
          <w14:ligatures w14:val="none"/>
        </w:rPr>
        <w:t xml:space="preserve"> £400 Billion HIC-to-LMIC trade corridors.</w:t>
      </w:r>
    </w:p>
    <w:p w14:paraId="1418523F" w14:textId="77777777" w:rsidR="00937785" w:rsidRPr="007D6CCF" w:rsidRDefault="00937785">
      <w:pPr>
        <w:numPr>
          <w:ilvl w:val="0"/>
          <w:numId w:val="43"/>
        </w:numPr>
        <w:spacing w:after="120" w:line="240" w:lineRule="auto"/>
        <w:rPr>
          <w:rFonts w:eastAsia="Times New Roman" w:cs="Times New Roman"/>
          <w:kern w:val="0"/>
          <w:sz w:val="22"/>
          <w:szCs w:val="22"/>
          <w14:ligatures w14:val="none"/>
        </w:rPr>
      </w:pPr>
      <w:r w:rsidRPr="007D6CCF">
        <w:rPr>
          <w:rFonts w:eastAsia="Times New Roman" w:cs="Times New Roman"/>
          <w:b/>
          <w:bCs/>
          <w:kern w:val="0"/>
          <w:sz w:val="22"/>
          <w:szCs w:val="22"/>
          <w14:ligatures w14:val="none"/>
        </w:rPr>
        <w:t>SOM:</w:t>
      </w:r>
      <w:r w:rsidRPr="007D6CCF">
        <w:rPr>
          <w:rFonts w:eastAsia="Times New Roman" w:cs="Times New Roman"/>
          <w:kern w:val="0"/>
          <w:sz w:val="22"/>
          <w:szCs w:val="22"/>
          <w14:ligatures w14:val="none"/>
        </w:rPr>
        <w:t xml:space="preserve"> £12 Billion target volume across our initial 8 global nodes.</w:t>
      </w:r>
    </w:p>
    <w:p w14:paraId="0417F423" w14:textId="77777777" w:rsidR="00937785" w:rsidRPr="008C1853" w:rsidRDefault="00937785" w:rsidP="007D6CCF">
      <w:pPr>
        <w:spacing w:after="120" w:line="240" w:lineRule="auto"/>
        <w:outlineLvl w:val="2"/>
        <w:rPr>
          <w:rFonts w:eastAsia="Times New Roman" w:cs="Times New Roman"/>
          <w:b/>
          <w:bCs/>
          <w:kern w:val="0"/>
          <w14:ligatures w14:val="none"/>
        </w:rPr>
      </w:pPr>
      <w:r w:rsidRPr="008C1853">
        <w:rPr>
          <w:rFonts w:eastAsia="Times New Roman" w:cs="Times New Roman"/>
          <w:b/>
          <w:bCs/>
          <w:kern w:val="0"/>
          <w14:ligatures w14:val="none"/>
        </w:rPr>
        <w:t>Slide 7: Business Model &amp; Unit Economics</w:t>
      </w:r>
    </w:p>
    <w:p w14:paraId="25FDA481" w14:textId="77777777" w:rsidR="00937785" w:rsidRPr="007D6CCF" w:rsidRDefault="00937785">
      <w:pPr>
        <w:numPr>
          <w:ilvl w:val="0"/>
          <w:numId w:val="44"/>
        </w:numPr>
        <w:spacing w:after="120" w:line="240" w:lineRule="auto"/>
        <w:rPr>
          <w:rFonts w:eastAsia="Times New Roman" w:cs="Times New Roman"/>
          <w:kern w:val="0"/>
          <w:sz w:val="22"/>
          <w:szCs w:val="22"/>
          <w14:ligatures w14:val="none"/>
        </w:rPr>
      </w:pPr>
      <w:r w:rsidRPr="007D6CCF">
        <w:rPr>
          <w:rFonts w:eastAsia="Times New Roman" w:cs="Times New Roman"/>
          <w:b/>
          <w:bCs/>
          <w:kern w:val="0"/>
          <w:sz w:val="22"/>
          <w:szCs w:val="22"/>
          <w14:ligatures w14:val="none"/>
        </w:rPr>
        <w:t>Revenue Streams:</w:t>
      </w:r>
      <w:r w:rsidRPr="007D6CCF">
        <w:rPr>
          <w:rFonts w:eastAsia="Times New Roman" w:cs="Times New Roman"/>
          <w:kern w:val="0"/>
          <w:sz w:val="22"/>
          <w:szCs w:val="22"/>
          <w14:ligatures w14:val="none"/>
        </w:rPr>
        <w:t xml:space="preserve"> Transaction fees (MTF), clearing spreads (CCP), custody fees (CSP), and ILS secondary market premiums (Captive).</w:t>
      </w:r>
    </w:p>
    <w:p w14:paraId="0E9CAEC6" w14:textId="77777777" w:rsidR="00937785" w:rsidRPr="007D6CCF" w:rsidRDefault="00937785">
      <w:pPr>
        <w:numPr>
          <w:ilvl w:val="0"/>
          <w:numId w:val="44"/>
        </w:numPr>
        <w:spacing w:after="120" w:line="240" w:lineRule="auto"/>
        <w:rPr>
          <w:rFonts w:eastAsia="Times New Roman" w:cs="Times New Roman"/>
          <w:kern w:val="0"/>
          <w:sz w:val="22"/>
          <w:szCs w:val="22"/>
          <w14:ligatures w14:val="none"/>
        </w:rPr>
      </w:pPr>
      <w:r w:rsidRPr="007D6CCF">
        <w:rPr>
          <w:rFonts w:eastAsia="Times New Roman" w:cs="Times New Roman"/>
          <w:b/>
          <w:bCs/>
          <w:kern w:val="0"/>
          <w:sz w:val="22"/>
          <w:szCs w:val="22"/>
          <w14:ligatures w14:val="none"/>
        </w:rPr>
        <w:lastRenderedPageBreak/>
        <w:t>Metric:</w:t>
      </w:r>
      <w:r w:rsidRPr="007D6CCF">
        <w:rPr>
          <w:rFonts w:eastAsia="Times New Roman" w:cs="Times New Roman"/>
          <w:kern w:val="0"/>
          <w:sz w:val="22"/>
          <w:szCs w:val="22"/>
          <w14:ligatures w14:val="none"/>
        </w:rPr>
        <w:t xml:space="preserve"> High LTV/CAC ratio driven by "un-SWIFT-ing" efficiency and proprietary tech ownership.</w:t>
      </w:r>
    </w:p>
    <w:p w14:paraId="2BE9A777" w14:textId="77777777" w:rsidR="00937785" w:rsidRPr="008C1853" w:rsidRDefault="00937785" w:rsidP="007D6CCF">
      <w:pPr>
        <w:spacing w:after="120" w:line="240" w:lineRule="auto"/>
        <w:outlineLvl w:val="2"/>
        <w:rPr>
          <w:rFonts w:eastAsia="Times New Roman" w:cs="Times New Roman"/>
          <w:b/>
          <w:bCs/>
          <w:kern w:val="0"/>
          <w14:ligatures w14:val="none"/>
        </w:rPr>
      </w:pPr>
      <w:r w:rsidRPr="008C1853">
        <w:rPr>
          <w:rFonts w:eastAsia="Times New Roman" w:cs="Times New Roman"/>
          <w:b/>
          <w:bCs/>
          <w:kern w:val="0"/>
          <w14:ligatures w14:val="none"/>
        </w:rPr>
        <w:t>Slide 8: Traction &amp; Roadmap</w:t>
      </w:r>
    </w:p>
    <w:p w14:paraId="3DCA4949" w14:textId="77777777" w:rsidR="00937785" w:rsidRPr="007D6CCF" w:rsidRDefault="00937785">
      <w:pPr>
        <w:numPr>
          <w:ilvl w:val="0"/>
          <w:numId w:val="45"/>
        </w:numPr>
        <w:spacing w:after="120" w:line="240" w:lineRule="auto"/>
        <w:rPr>
          <w:rFonts w:eastAsia="Times New Roman" w:cs="Times New Roman"/>
          <w:kern w:val="0"/>
          <w:sz w:val="22"/>
          <w:szCs w:val="22"/>
          <w14:ligatures w14:val="none"/>
        </w:rPr>
      </w:pPr>
      <w:r w:rsidRPr="007D6CCF">
        <w:rPr>
          <w:rFonts w:eastAsia="Times New Roman" w:cs="Times New Roman"/>
          <w:b/>
          <w:bCs/>
          <w:kern w:val="0"/>
          <w:sz w:val="22"/>
          <w:szCs w:val="22"/>
          <w14:ligatures w14:val="none"/>
        </w:rPr>
        <w:t>Milestones:</w:t>
      </w:r>
      <w:r w:rsidRPr="007D6CCF">
        <w:rPr>
          <w:rFonts w:eastAsia="Times New Roman" w:cs="Times New Roman"/>
          <w:kern w:val="0"/>
          <w:sz w:val="22"/>
          <w:szCs w:val="22"/>
          <w14:ligatures w14:val="none"/>
        </w:rPr>
        <w:t xml:space="preserve"> ADGM RegLab acceptance, Cloud-product "Audit-Ready" status, IBM Partnership secured.</w:t>
      </w:r>
    </w:p>
    <w:p w14:paraId="146A532F" w14:textId="77777777" w:rsidR="00937785" w:rsidRPr="007D6CCF" w:rsidRDefault="00937785">
      <w:pPr>
        <w:numPr>
          <w:ilvl w:val="0"/>
          <w:numId w:val="45"/>
        </w:numPr>
        <w:spacing w:after="120" w:line="240" w:lineRule="auto"/>
        <w:rPr>
          <w:rFonts w:eastAsia="Times New Roman" w:cs="Times New Roman"/>
          <w:kern w:val="0"/>
          <w:sz w:val="22"/>
          <w:szCs w:val="22"/>
          <w14:ligatures w14:val="none"/>
        </w:rPr>
      </w:pPr>
      <w:r w:rsidRPr="007D6CCF">
        <w:rPr>
          <w:rFonts w:eastAsia="Times New Roman" w:cs="Times New Roman"/>
          <w:b/>
          <w:bCs/>
          <w:kern w:val="0"/>
          <w:sz w:val="22"/>
          <w:szCs w:val="22"/>
          <w14:ligatures w14:val="none"/>
        </w:rPr>
        <w:t>The 90-Day Plan:</w:t>
      </w:r>
      <w:r w:rsidRPr="007D6CCF">
        <w:rPr>
          <w:rFonts w:eastAsia="Times New Roman" w:cs="Times New Roman"/>
          <w:kern w:val="0"/>
          <w:sz w:val="22"/>
          <w:szCs w:val="22"/>
          <w14:ligatures w14:val="none"/>
        </w:rPr>
        <w:t xml:space="preserve"> Project Shield activation and first tokenized trade.</w:t>
      </w:r>
    </w:p>
    <w:p w14:paraId="4E05E77F" w14:textId="77777777" w:rsidR="00937785" w:rsidRPr="008C1853" w:rsidRDefault="00937785" w:rsidP="007D6CCF">
      <w:pPr>
        <w:spacing w:after="120" w:line="240" w:lineRule="auto"/>
        <w:outlineLvl w:val="2"/>
        <w:rPr>
          <w:rFonts w:eastAsia="Times New Roman" w:cs="Times New Roman"/>
          <w:b/>
          <w:bCs/>
          <w:kern w:val="0"/>
          <w14:ligatures w14:val="none"/>
        </w:rPr>
      </w:pPr>
      <w:r w:rsidRPr="008C1853">
        <w:rPr>
          <w:rFonts w:eastAsia="Times New Roman" w:cs="Times New Roman"/>
          <w:b/>
          <w:bCs/>
          <w:kern w:val="0"/>
          <w14:ligatures w14:val="none"/>
        </w:rPr>
        <w:t>Slide 9: Network Effects (Metcalfe’s Law)</w:t>
      </w:r>
    </w:p>
    <w:p w14:paraId="538EE088" w14:textId="77777777" w:rsidR="00937785" w:rsidRPr="007D6CCF" w:rsidRDefault="00937785">
      <w:pPr>
        <w:numPr>
          <w:ilvl w:val="0"/>
          <w:numId w:val="46"/>
        </w:numPr>
        <w:spacing w:after="120" w:line="240" w:lineRule="auto"/>
        <w:rPr>
          <w:rFonts w:eastAsia="Times New Roman" w:cs="Times New Roman"/>
          <w:kern w:val="0"/>
          <w:sz w:val="22"/>
          <w:szCs w:val="22"/>
          <w14:ligatures w14:val="none"/>
        </w:rPr>
      </w:pPr>
      <w:r w:rsidRPr="007D6CCF">
        <w:rPr>
          <w:rFonts w:eastAsia="Times New Roman" w:cs="Times New Roman"/>
          <w:b/>
          <w:bCs/>
          <w:kern w:val="0"/>
          <w:sz w:val="22"/>
          <w:szCs w:val="22"/>
          <w14:ligatures w14:val="none"/>
        </w:rPr>
        <w:t>Visual:</w:t>
      </w:r>
      <w:r w:rsidRPr="007D6CCF">
        <w:rPr>
          <w:rFonts w:eastAsia="Times New Roman" w:cs="Times New Roman"/>
          <w:kern w:val="0"/>
          <w:sz w:val="22"/>
          <w:szCs w:val="22"/>
          <w14:ligatures w14:val="none"/>
        </w:rPr>
        <w:t xml:space="preserve"> A 2x2 matrix of our </w:t>
      </w:r>
      <w:r w:rsidRPr="007D6CCF">
        <w:rPr>
          <w:rFonts w:eastAsia="Times New Roman" w:cs="Times New Roman"/>
          <w:b/>
          <w:bCs/>
          <w:kern w:val="0"/>
          <w:sz w:val="22"/>
          <w:szCs w:val="22"/>
          <w14:ligatures w14:val="none"/>
        </w:rPr>
        <w:t>8 Global Nodes</w:t>
      </w:r>
      <w:r w:rsidRPr="007D6CCF">
        <w:rPr>
          <w:rFonts w:eastAsia="Times New Roman" w:cs="Times New Roman"/>
          <w:kern w:val="0"/>
          <w:sz w:val="22"/>
          <w:szCs w:val="22"/>
          <w14:ligatures w14:val="none"/>
        </w:rPr>
        <w:t>.</w:t>
      </w:r>
    </w:p>
    <w:p w14:paraId="2B48A2BD" w14:textId="77777777" w:rsidR="00937785" w:rsidRPr="007D6CCF" w:rsidRDefault="00937785">
      <w:pPr>
        <w:numPr>
          <w:ilvl w:val="0"/>
          <w:numId w:val="46"/>
        </w:numPr>
        <w:spacing w:after="120" w:line="240" w:lineRule="auto"/>
        <w:rPr>
          <w:rFonts w:eastAsia="Times New Roman" w:cs="Times New Roman"/>
          <w:kern w:val="0"/>
          <w:sz w:val="22"/>
          <w:szCs w:val="22"/>
          <w14:ligatures w14:val="none"/>
        </w:rPr>
      </w:pPr>
      <w:r w:rsidRPr="007D6CCF">
        <w:rPr>
          <w:rFonts w:eastAsia="Times New Roman" w:cs="Times New Roman"/>
          <w:b/>
          <w:bCs/>
          <w:kern w:val="0"/>
          <w:sz w:val="22"/>
          <w:szCs w:val="22"/>
          <w14:ligatures w14:val="none"/>
        </w:rPr>
        <w:t>Narrative:</w:t>
      </w:r>
      <w:r w:rsidRPr="007D6CCF">
        <w:rPr>
          <w:rFonts w:eastAsia="Times New Roman" w:cs="Times New Roman"/>
          <w:kern w:val="0"/>
          <w:sz w:val="22"/>
          <w:szCs w:val="22"/>
          <w14:ligatures w14:val="none"/>
        </w:rPr>
        <w:t xml:space="preserve"> Each new office doesn't just add a market; it squares the number of possible trade corridors.</w:t>
      </w:r>
    </w:p>
    <w:p w14:paraId="1C9804A1" w14:textId="77777777" w:rsidR="00937785" w:rsidRPr="007D6CCF" w:rsidRDefault="00937785">
      <w:pPr>
        <w:numPr>
          <w:ilvl w:val="0"/>
          <w:numId w:val="46"/>
        </w:numPr>
        <w:spacing w:after="120" w:line="240" w:lineRule="auto"/>
        <w:rPr>
          <w:rFonts w:eastAsia="Times New Roman" w:cs="Times New Roman"/>
          <w:kern w:val="0"/>
          <w:sz w:val="22"/>
          <w:szCs w:val="22"/>
          <w14:ligatures w14:val="none"/>
        </w:rPr>
      </w:pPr>
      <w:r w:rsidRPr="007D6CCF">
        <w:rPr>
          <w:rFonts w:eastAsia="Times New Roman" w:cs="Times New Roman"/>
          <w:b/>
          <w:bCs/>
          <w:kern w:val="0"/>
          <w:sz w:val="22"/>
          <w:szCs w:val="22"/>
          <w14:ligatures w14:val="none"/>
        </w:rPr>
        <w:t>Value:</w:t>
      </w:r>
      <w:r w:rsidRPr="007D6CCF">
        <w:rPr>
          <w:rFonts w:eastAsia="Times New Roman" w:cs="Times New Roman"/>
          <w:kern w:val="0"/>
          <w:sz w:val="22"/>
          <w:szCs w:val="22"/>
          <w14:ligatures w14:val="none"/>
        </w:rPr>
        <w:t xml:space="preserve"> </w:t>
      </w:r>
      <w:r w:rsidRPr="007D6CCF">
        <w:rPr>
          <w:rFonts w:eastAsia="Times New Roman" w:cs="Times New Roman"/>
          <w:b/>
          <w:bCs/>
          <w:kern w:val="0"/>
          <w:sz w:val="22"/>
          <w:szCs w:val="22"/>
          <w14:ligatures w14:val="none"/>
        </w:rPr>
        <w:t>£5.0M+ valuation premium</w:t>
      </w:r>
      <w:r w:rsidRPr="007D6CCF">
        <w:rPr>
          <w:rFonts w:eastAsia="Times New Roman" w:cs="Times New Roman"/>
          <w:kern w:val="0"/>
          <w:sz w:val="22"/>
          <w:szCs w:val="22"/>
          <w14:ligatures w14:val="none"/>
        </w:rPr>
        <w:t xml:space="preserve"> assigned to network density (Metcalfe calculation suggests up to </w:t>
      </w:r>
      <w:r w:rsidRPr="007D6CCF">
        <w:rPr>
          <w:rFonts w:eastAsia="Times New Roman" w:cs="Times New Roman"/>
          <w:b/>
          <w:bCs/>
          <w:kern w:val="0"/>
          <w:sz w:val="22"/>
          <w:szCs w:val="22"/>
          <w14:ligatures w14:val="none"/>
        </w:rPr>
        <w:t>£9.2M</w:t>
      </w:r>
      <w:r w:rsidRPr="007D6CCF">
        <w:rPr>
          <w:rFonts w:eastAsia="Times New Roman" w:cs="Times New Roman"/>
          <w:kern w:val="0"/>
          <w:sz w:val="22"/>
          <w:szCs w:val="22"/>
          <w14:ligatures w14:val="none"/>
        </w:rPr>
        <w:t>).</w:t>
      </w:r>
    </w:p>
    <w:p w14:paraId="0EF65169" w14:textId="77777777" w:rsidR="00937785" w:rsidRPr="008C1853" w:rsidRDefault="00937785" w:rsidP="007D6CCF">
      <w:pPr>
        <w:spacing w:after="120" w:line="240" w:lineRule="auto"/>
        <w:outlineLvl w:val="2"/>
        <w:rPr>
          <w:rFonts w:eastAsia="Times New Roman" w:cs="Times New Roman"/>
          <w:b/>
          <w:bCs/>
          <w:kern w:val="0"/>
          <w14:ligatures w14:val="none"/>
        </w:rPr>
      </w:pPr>
      <w:r w:rsidRPr="008C1853">
        <w:rPr>
          <w:rFonts w:eastAsia="Times New Roman" w:cs="Times New Roman"/>
          <w:b/>
          <w:bCs/>
          <w:kern w:val="0"/>
          <w14:ligatures w14:val="none"/>
        </w:rPr>
        <w:t>Slide 10: The Competitive Landscape</w:t>
      </w:r>
    </w:p>
    <w:p w14:paraId="1A9DD01C" w14:textId="77777777" w:rsidR="00937785" w:rsidRPr="007D6CCF" w:rsidRDefault="00937785">
      <w:pPr>
        <w:numPr>
          <w:ilvl w:val="0"/>
          <w:numId w:val="47"/>
        </w:numPr>
        <w:spacing w:after="120" w:line="240" w:lineRule="auto"/>
        <w:rPr>
          <w:rFonts w:eastAsia="Times New Roman" w:cs="Times New Roman"/>
          <w:kern w:val="0"/>
          <w:sz w:val="22"/>
          <w:szCs w:val="22"/>
          <w14:ligatures w14:val="none"/>
        </w:rPr>
      </w:pPr>
      <w:r w:rsidRPr="007D6CCF">
        <w:rPr>
          <w:rFonts w:eastAsia="Times New Roman" w:cs="Times New Roman"/>
          <w:b/>
          <w:bCs/>
          <w:kern w:val="0"/>
          <w:sz w:val="22"/>
          <w:szCs w:val="22"/>
          <w14:ligatures w14:val="none"/>
        </w:rPr>
        <w:t>Visual:</w:t>
      </w:r>
    </w:p>
    <w:p w14:paraId="33458708" w14:textId="77777777" w:rsidR="00937785" w:rsidRPr="007D6CCF" w:rsidRDefault="00937785">
      <w:pPr>
        <w:numPr>
          <w:ilvl w:val="0"/>
          <w:numId w:val="47"/>
        </w:numPr>
        <w:spacing w:after="120" w:line="240" w:lineRule="auto"/>
        <w:rPr>
          <w:rFonts w:eastAsia="Times New Roman" w:cs="Times New Roman"/>
          <w:kern w:val="0"/>
          <w:sz w:val="22"/>
          <w:szCs w:val="22"/>
          <w14:ligatures w14:val="none"/>
        </w:rPr>
      </w:pPr>
      <w:r w:rsidRPr="007D6CCF">
        <w:rPr>
          <w:rFonts w:eastAsia="Times New Roman" w:cs="Times New Roman"/>
          <w:b/>
          <w:bCs/>
          <w:kern w:val="0"/>
          <w:sz w:val="22"/>
          <w:szCs w:val="22"/>
          <w14:ligatures w14:val="none"/>
        </w:rPr>
        <w:t>Moat:</w:t>
      </w:r>
      <w:r w:rsidRPr="007D6CCF">
        <w:rPr>
          <w:rFonts w:eastAsia="Times New Roman" w:cs="Times New Roman"/>
          <w:kern w:val="0"/>
          <w:sz w:val="22"/>
          <w:szCs w:val="22"/>
          <w14:ligatures w14:val="none"/>
        </w:rPr>
        <w:t xml:space="preserve"> Proprietary stack + Regulatory "Pilot Shield" + Hardware Security.</w:t>
      </w:r>
    </w:p>
    <w:p w14:paraId="0D5A14FA" w14:textId="77777777" w:rsidR="00937785" w:rsidRPr="007D6CCF" w:rsidRDefault="00937785">
      <w:pPr>
        <w:numPr>
          <w:ilvl w:val="0"/>
          <w:numId w:val="47"/>
        </w:numPr>
        <w:spacing w:after="120" w:line="240" w:lineRule="auto"/>
        <w:rPr>
          <w:rFonts w:eastAsia="Times New Roman" w:cs="Times New Roman"/>
          <w:kern w:val="0"/>
          <w:sz w:val="22"/>
          <w:szCs w:val="22"/>
          <w14:ligatures w14:val="none"/>
        </w:rPr>
      </w:pPr>
      <w:r w:rsidRPr="007D6CCF">
        <w:rPr>
          <w:rFonts w:eastAsia="Times New Roman" w:cs="Times New Roman"/>
          <w:b/>
          <w:bCs/>
          <w:kern w:val="0"/>
          <w:sz w:val="22"/>
          <w:szCs w:val="22"/>
          <w14:ligatures w14:val="none"/>
        </w:rPr>
        <w:t>Differentiator:</w:t>
      </w:r>
      <w:r w:rsidRPr="007D6CCF">
        <w:rPr>
          <w:rFonts w:eastAsia="Times New Roman" w:cs="Times New Roman"/>
          <w:kern w:val="0"/>
          <w:sz w:val="22"/>
          <w:szCs w:val="22"/>
          <w14:ligatures w14:val="none"/>
        </w:rPr>
        <w:t xml:space="preserve"> We are the only player with an integrated </w:t>
      </w:r>
      <w:r w:rsidRPr="007D6CCF">
        <w:rPr>
          <w:rFonts w:eastAsia="Times New Roman" w:cs="Times New Roman"/>
          <w:b/>
          <w:bCs/>
          <w:kern w:val="0"/>
          <w:sz w:val="22"/>
          <w:szCs w:val="22"/>
          <w14:ligatures w14:val="none"/>
        </w:rPr>
        <w:t>Captive Insurer</w:t>
      </w:r>
      <w:r w:rsidRPr="007D6CCF">
        <w:rPr>
          <w:rFonts w:eastAsia="Times New Roman" w:cs="Times New Roman"/>
          <w:kern w:val="0"/>
          <w:sz w:val="22"/>
          <w:szCs w:val="22"/>
          <w14:ligatures w14:val="none"/>
        </w:rPr>
        <w:t xml:space="preserve"> and </w:t>
      </w:r>
      <w:r w:rsidRPr="007D6CCF">
        <w:rPr>
          <w:rFonts w:eastAsia="Times New Roman" w:cs="Times New Roman"/>
          <w:b/>
          <w:bCs/>
          <w:kern w:val="0"/>
          <w:sz w:val="22"/>
          <w:szCs w:val="22"/>
          <w14:ligatures w14:val="none"/>
        </w:rPr>
        <w:t>CCP</w:t>
      </w:r>
      <w:r w:rsidRPr="007D6CCF">
        <w:rPr>
          <w:rFonts w:eastAsia="Times New Roman" w:cs="Times New Roman"/>
          <w:kern w:val="0"/>
          <w:sz w:val="22"/>
          <w:szCs w:val="22"/>
          <w14:ligatures w14:val="none"/>
        </w:rPr>
        <w:t>.</w:t>
      </w:r>
    </w:p>
    <w:p w14:paraId="53E370D8" w14:textId="77777777" w:rsidR="00937785" w:rsidRPr="008C1853" w:rsidRDefault="00937785" w:rsidP="007D6CCF">
      <w:pPr>
        <w:spacing w:after="120" w:line="240" w:lineRule="auto"/>
        <w:outlineLvl w:val="2"/>
        <w:rPr>
          <w:rFonts w:eastAsia="Times New Roman" w:cs="Times New Roman"/>
          <w:b/>
          <w:bCs/>
          <w:kern w:val="0"/>
          <w14:ligatures w14:val="none"/>
        </w:rPr>
      </w:pPr>
      <w:r w:rsidRPr="008C1853">
        <w:rPr>
          <w:rFonts w:eastAsia="Times New Roman" w:cs="Times New Roman"/>
          <w:b/>
          <w:bCs/>
          <w:kern w:val="0"/>
          <w14:ligatures w14:val="none"/>
        </w:rPr>
        <w:t>Slide 11: The Team</w:t>
      </w:r>
    </w:p>
    <w:p w14:paraId="576CE6E2" w14:textId="77777777" w:rsidR="00937785" w:rsidRPr="007D6CCF" w:rsidRDefault="00937785">
      <w:pPr>
        <w:numPr>
          <w:ilvl w:val="0"/>
          <w:numId w:val="48"/>
        </w:numPr>
        <w:spacing w:after="120" w:line="240" w:lineRule="auto"/>
        <w:rPr>
          <w:rFonts w:eastAsia="Times New Roman" w:cs="Times New Roman"/>
          <w:kern w:val="0"/>
          <w:sz w:val="22"/>
          <w:szCs w:val="22"/>
          <w14:ligatures w14:val="none"/>
        </w:rPr>
      </w:pPr>
      <w:r w:rsidRPr="007D6CCF">
        <w:rPr>
          <w:rFonts w:eastAsia="Times New Roman" w:cs="Times New Roman"/>
          <w:b/>
          <w:bCs/>
          <w:kern w:val="0"/>
          <w:sz w:val="22"/>
          <w:szCs w:val="22"/>
          <w14:ligatures w14:val="none"/>
        </w:rPr>
        <w:t>Focus:</w:t>
      </w:r>
      <w:r w:rsidRPr="007D6CCF">
        <w:rPr>
          <w:rFonts w:eastAsia="Times New Roman" w:cs="Times New Roman"/>
          <w:kern w:val="0"/>
          <w:sz w:val="22"/>
          <w:szCs w:val="22"/>
          <w14:ligatures w14:val="none"/>
        </w:rPr>
        <w:t xml:space="preserve"> Founders with 50+ years combined in TradFi and Deep Tech.</w:t>
      </w:r>
    </w:p>
    <w:p w14:paraId="07E252D5" w14:textId="77777777" w:rsidR="00937785" w:rsidRPr="007D6CCF" w:rsidRDefault="00937785">
      <w:pPr>
        <w:numPr>
          <w:ilvl w:val="0"/>
          <w:numId w:val="48"/>
        </w:numPr>
        <w:spacing w:after="120" w:line="240" w:lineRule="auto"/>
        <w:rPr>
          <w:rFonts w:eastAsia="Times New Roman" w:cs="Times New Roman"/>
          <w:kern w:val="0"/>
          <w:sz w:val="22"/>
          <w:szCs w:val="22"/>
          <w14:ligatures w14:val="none"/>
        </w:rPr>
      </w:pPr>
      <w:r w:rsidRPr="007D6CCF">
        <w:rPr>
          <w:rFonts w:eastAsia="Times New Roman" w:cs="Times New Roman"/>
          <w:b/>
          <w:bCs/>
          <w:kern w:val="0"/>
          <w:sz w:val="22"/>
          <w:szCs w:val="22"/>
          <w14:ligatures w14:val="none"/>
        </w:rPr>
        <w:t>Strategic Partners:</w:t>
      </w:r>
      <w:r w:rsidRPr="007D6CCF">
        <w:rPr>
          <w:rFonts w:eastAsia="Times New Roman" w:cs="Times New Roman"/>
          <w:kern w:val="0"/>
          <w:sz w:val="22"/>
          <w:szCs w:val="22"/>
          <w14:ligatures w14:val="none"/>
        </w:rPr>
        <w:t xml:space="preserve"> IBM, Marsh, Appleby (Jerome Wilson), and Al Tamimi.</w:t>
      </w:r>
    </w:p>
    <w:p w14:paraId="109069FB" w14:textId="77777777" w:rsidR="00937785" w:rsidRPr="008C1853" w:rsidRDefault="00937785" w:rsidP="007D6CCF">
      <w:pPr>
        <w:spacing w:after="120" w:line="240" w:lineRule="auto"/>
        <w:outlineLvl w:val="2"/>
        <w:rPr>
          <w:rFonts w:eastAsia="Times New Roman" w:cs="Times New Roman"/>
          <w:b/>
          <w:bCs/>
          <w:kern w:val="0"/>
          <w14:ligatures w14:val="none"/>
        </w:rPr>
      </w:pPr>
      <w:r w:rsidRPr="008C1853">
        <w:rPr>
          <w:rFonts w:eastAsia="Times New Roman" w:cs="Times New Roman"/>
          <w:b/>
          <w:bCs/>
          <w:kern w:val="0"/>
          <w14:ligatures w14:val="none"/>
        </w:rPr>
        <w:t>Slide 12: The Ask &amp; Use of Funds (£ Millions)</w:t>
      </w:r>
    </w:p>
    <w:p w14:paraId="0F3E894B" w14:textId="77777777" w:rsidR="00937785" w:rsidRPr="007D6CCF" w:rsidRDefault="00937785">
      <w:pPr>
        <w:numPr>
          <w:ilvl w:val="0"/>
          <w:numId w:val="49"/>
        </w:numPr>
        <w:spacing w:after="120" w:line="240" w:lineRule="auto"/>
        <w:rPr>
          <w:rFonts w:eastAsia="Times New Roman" w:cs="Times New Roman"/>
          <w:kern w:val="0"/>
          <w:sz w:val="22"/>
          <w:szCs w:val="22"/>
          <w14:ligatures w14:val="none"/>
        </w:rPr>
      </w:pPr>
      <w:r w:rsidRPr="007D6CCF">
        <w:rPr>
          <w:rFonts w:eastAsia="Times New Roman" w:cs="Times New Roman"/>
          <w:b/>
          <w:bCs/>
          <w:kern w:val="0"/>
          <w:sz w:val="22"/>
          <w:szCs w:val="22"/>
          <w14:ligatures w14:val="none"/>
        </w:rPr>
        <w:t>Pre-Money Valuation:</w:t>
      </w:r>
      <w:r w:rsidRPr="007D6CCF">
        <w:rPr>
          <w:rFonts w:eastAsia="Times New Roman" w:cs="Times New Roman"/>
          <w:kern w:val="0"/>
          <w:sz w:val="22"/>
          <w:szCs w:val="22"/>
          <w14:ligatures w14:val="none"/>
        </w:rPr>
        <w:t xml:space="preserve"> </w:t>
      </w:r>
      <w:r w:rsidRPr="007D6CCF">
        <w:rPr>
          <w:rFonts w:eastAsia="Times New Roman" w:cs="Times New Roman"/>
          <w:b/>
          <w:bCs/>
          <w:kern w:val="0"/>
          <w:sz w:val="22"/>
          <w:szCs w:val="22"/>
          <w14:ligatures w14:val="none"/>
        </w:rPr>
        <w:t>£120.5M</w:t>
      </w:r>
    </w:p>
    <w:p w14:paraId="6D25C42E" w14:textId="77777777" w:rsidR="00937785" w:rsidRPr="007D6CCF" w:rsidRDefault="00937785">
      <w:pPr>
        <w:numPr>
          <w:ilvl w:val="0"/>
          <w:numId w:val="49"/>
        </w:numPr>
        <w:spacing w:after="120" w:line="240" w:lineRule="auto"/>
        <w:rPr>
          <w:rFonts w:eastAsia="Times New Roman" w:cs="Times New Roman"/>
          <w:kern w:val="0"/>
          <w:sz w:val="22"/>
          <w:szCs w:val="22"/>
          <w14:ligatures w14:val="none"/>
        </w:rPr>
      </w:pPr>
      <w:r w:rsidRPr="007D6CCF">
        <w:rPr>
          <w:rFonts w:eastAsia="Times New Roman" w:cs="Times New Roman"/>
          <w:b/>
          <w:bCs/>
          <w:kern w:val="0"/>
          <w:sz w:val="22"/>
          <w:szCs w:val="22"/>
          <w14:ligatures w14:val="none"/>
        </w:rPr>
        <w:t>Series A Ask:</w:t>
      </w:r>
      <w:r w:rsidRPr="007D6CCF">
        <w:rPr>
          <w:rFonts w:eastAsia="Times New Roman" w:cs="Times New Roman"/>
          <w:kern w:val="0"/>
          <w:sz w:val="22"/>
          <w:szCs w:val="22"/>
          <w14:ligatures w14:val="none"/>
        </w:rPr>
        <w:t xml:space="preserve"> </w:t>
      </w:r>
      <w:r w:rsidRPr="007D6CCF">
        <w:rPr>
          <w:rFonts w:eastAsia="Times New Roman" w:cs="Times New Roman"/>
          <w:b/>
          <w:bCs/>
          <w:kern w:val="0"/>
          <w:sz w:val="22"/>
          <w:szCs w:val="22"/>
          <w14:ligatures w14:val="none"/>
        </w:rPr>
        <w:t>£35.0M</w:t>
      </w:r>
    </w:p>
    <w:p w14:paraId="5CE412EB" w14:textId="77777777" w:rsidR="00937785" w:rsidRPr="007D6CCF" w:rsidRDefault="00937785">
      <w:pPr>
        <w:numPr>
          <w:ilvl w:val="0"/>
          <w:numId w:val="49"/>
        </w:numPr>
        <w:spacing w:after="120" w:line="240" w:lineRule="auto"/>
        <w:rPr>
          <w:rFonts w:eastAsia="Times New Roman" w:cs="Times New Roman"/>
          <w:kern w:val="0"/>
          <w:sz w:val="22"/>
          <w:szCs w:val="22"/>
          <w14:ligatures w14:val="none"/>
        </w:rPr>
      </w:pPr>
      <w:r w:rsidRPr="007D6CCF">
        <w:rPr>
          <w:rFonts w:eastAsia="Times New Roman" w:cs="Times New Roman"/>
          <w:b/>
          <w:bCs/>
          <w:kern w:val="0"/>
          <w:sz w:val="22"/>
          <w:szCs w:val="22"/>
          <w14:ligatures w14:val="none"/>
        </w:rPr>
        <w:t>Post-Money Valuation:</w:t>
      </w:r>
      <w:r w:rsidRPr="007D6CCF">
        <w:rPr>
          <w:rFonts w:eastAsia="Times New Roman" w:cs="Times New Roman"/>
          <w:kern w:val="0"/>
          <w:sz w:val="22"/>
          <w:szCs w:val="22"/>
          <w14:ligatures w14:val="none"/>
        </w:rPr>
        <w:t xml:space="preserve"> </w:t>
      </w:r>
      <w:r w:rsidRPr="007D6CCF">
        <w:rPr>
          <w:rFonts w:eastAsia="Times New Roman" w:cs="Times New Roman"/>
          <w:b/>
          <w:bCs/>
          <w:kern w:val="0"/>
          <w:sz w:val="22"/>
          <w:szCs w:val="22"/>
          <w14:ligatures w14:val="none"/>
        </w:rPr>
        <w:t>£155.5M</w:t>
      </w:r>
    </w:p>
    <w:p w14:paraId="34B6A51A" w14:textId="77777777" w:rsidR="00937785" w:rsidRPr="007D6CCF" w:rsidRDefault="00937785">
      <w:pPr>
        <w:numPr>
          <w:ilvl w:val="0"/>
          <w:numId w:val="49"/>
        </w:numPr>
        <w:spacing w:after="120" w:line="240" w:lineRule="auto"/>
        <w:rPr>
          <w:rFonts w:eastAsia="Times New Roman" w:cs="Times New Roman"/>
          <w:kern w:val="0"/>
          <w:sz w:val="22"/>
          <w:szCs w:val="22"/>
          <w14:ligatures w14:val="none"/>
        </w:rPr>
      </w:pPr>
      <w:r w:rsidRPr="007D6CCF">
        <w:rPr>
          <w:rFonts w:eastAsia="Times New Roman" w:cs="Times New Roman"/>
          <w:b/>
          <w:bCs/>
          <w:kern w:val="0"/>
          <w:sz w:val="22"/>
          <w:szCs w:val="22"/>
          <w14:ligatures w14:val="none"/>
        </w:rPr>
        <w:t>Primary Uses:</w:t>
      </w:r>
      <w:r w:rsidRPr="007D6CCF">
        <w:rPr>
          <w:rFonts w:eastAsia="Times New Roman" w:cs="Times New Roman"/>
          <w:kern w:val="0"/>
          <w:sz w:val="22"/>
          <w:szCs w:val="22"/>
          <w14:ligatures w14:val="none"/>
        </w:rPr>
        <w:t xml:space="preserve"> * </w:t>
      </w:r>
      <w:r w:rsidRPr="007D6CCF">
        <w:rPr>
          <w:rFonts w:eastAsia="Times New Roman" w:cs="Times New Roman"/>
          <w:b/>
          <w:bCs/>
          <w:kern w:val="0"/>
          <w:sz w:val="22"/>
          <w:szCs w:val="22"/>
          <w14:ligatures w14:val="none"/>
        </w:rPr>
        <w:t>£13.0M</w:t>
      </w:r>
      <w:r w:rsidRPr="007D6CCF">
        <w:rPr>
          <w:rFonts w:eastAsia="Times New Roman" w:cs="Times New Roman"/>
          <w:kern w:val="0"/>
          <w:sz w:val="22"/>
          <w:szCs w:val="22"/>
          <w14:ligatures w14:val="none"/>
        </w:rPr>
        <w:t xml:space="preserve"> Regulatory Capital (Solvency/CCP Default Fund)</w:t>
      </w:r>
    </w:p>
    <w:p w14:paraId="5DE8A737" w14:textId="77777777" w:rsidR="00937785" w:rsidRPr="007D6CCF" w:rsidRDefault="00937785">
      <w:pPr>
        <w:numPr>
          <w:ilvl w:val="1"/>
          <w:numId w:val="49"/>
        </w:numPr>
        <w:spacing w:after="120" w:line="240" w:lineRule="auto"/>
        <w:rPr>
          <w:rFonts w:eastAsia="Times New Roman" w:cs="Times New Roman"/>
          <w:kern w:val="0"/>
          <w:sz w:val="22"/>
          <w:szCs w:val="22"/>
          <w14:ligatures w14:val="none"/>
        </w:rPr>
      </w:pPr>
      <w:r w:rsidRPr="007D6CCF">
        <w:rPr>
          <w:rFonts w:eastAsia="Times New Roman" w:cs="Times New Roman"/>
          <w:b/>
          <w:bCs/>
          <w:kern w:val="0"/>
          <w:sz w:val="22"/>
          <w:szCs w:val="22"/>
          <w14:ligatures w14:val="none"/>
        </w:rPr>
        <w:t>£6.0M</w:t>
      </w:r>
      <w:r w:rsidRPr="007D6CCF">
        <w:rPr>
          <w:rFonts w:eastAsia="Times New Roman" w:cs="Times New Roman"/>
          <w:kern w:val="0"/>
          <w:sz w:val="22"/>
          <w:szCs w:val="22"/>
          <w14:ligatures w14:val="none"/>
        </w:rPr>
        <w:t xml:space="preserve"> IT &amp; Mainframe Deployment</w:t>
      </w:r>
    </w:p>
    <w:p w14:paraId="4163E1D7" w14:textId="77777777" w:rsidR="00937785" w:rsidRPr="007D6CCF" w:rsidRDefault="00937785">
      <w:pPr>
        <w:numPr>
          <w:ilvl w:val="1"/>
          <w:numId w:val="49"/>
        </w:numPr>
        <w:spacing w:after="120" w:line="240" w:lineRule="auto"/>
        <w:rPr>
          <w:rFonts w:eastAsia="Times New Roman" w:cs="Times New Roman"/>
          <w:kern w:val="0"/>
          <w:sz w:val="22"/>
          <w:szCs w:val="22"/>
          <w14:ligatures w14:val="none"/>
        </w:rPr>
      </w:pPr>
      <w:r w:rsidRPr="007D6CCF">
        <w:rPr>
          <w:rFonts w:eastAsia="Times New Roman" w:cs="Times New Roman"/>
          <w:b/>
          <w:bCs/>
          <w:kern w:val="0"/>
          <w:sz w:val="22"/>
          <w:szCs w:val="22"/>
          <w14:ligatures w14:val="none"/>
        </w:rPr>
        <w:t>£4.5M</w:t>
      </w:r>
      <w:r w:rsidRPr="007D6CCF">
        <w:rPr>
          <w:rFonts w:eastAsia="Times New Roman" w:cs="Times New Roman"/>
          <w:kern w:val="0"/>
          <w:sz w:val="22"/>
          <w:szCs w:val="22"/>
          <w14:ligatures w14:val="none"/>
        </w:rPr>
        <w:t xml:space="preserve"> Legal &amp; Licensing</w:t>
      </w:r>
    </w:p>
    <w:p w14:paraId="2FDBCE6C" w14:textId="77777777" w:rsidR="00937785" w:rsidRPr="007D6CCF" w:rsidRDefault="00937785">
      <w:pPr>
        <w:numPr>
          <w:ilvl w:val="1"/>
          <w:numId w:val="49"/>
        </w:numPr>
        <w:spacing w:after="120" w:line="240" w:lineRule="auto"/>
        <w:rPr>
          <w:rFonts w:eastAsia="Times New Roman" w:cs="Times New Roman"/>
          <w:kern w:val="0"/>
          <w:sz w:val="22"/>
          <w:szCs w:val="22"/>
          <w14:ligatures w14:val="none"/>
        </w:rPr>
      </w:pPr>
      <w:r w:rsidRPr="007D6CCF">
        <w:rPr>
          <w:rFonts w:eastAsia="Times New Roman" w:cs="Times New Roman"/>
          <w:b/>
          <w:bCs/>
          <w:kern w:val="0"/>
          <w:sz w:val="22"/>
          <w:szCs w:val="22"/>
          <w14:ligatures w14:val="none"/>
        </w:rPr>
        <w:t>£11.5M</w:t>
      </w:r>
      <w:r w:rsidRPr="007D6CCF">
        <w:rPr>
          <w:rFonts w:eastAsia="Times New Roman" w:cs="Times New Roman"/>
          <w:kern w:val="0"/>
          <w:sz w:val="22"/>
          <w:szCs w:val="22"/>
          <w14:ligatures w14:val="none"/>
        </w:rPr>
        <w:t xml:space="preserve"> Global Node Expansion &amp; Ops</w:t>
      </w:r>
    </w:p>
    <w:p w14:paraId="37612B7C" w14:textId="591145A2" w:rsidR="00937785" w:rsidRPr="007D6CCF" w:rsidRDefault="00937785">
      <w:pPr>
        <w:numPr>
          <w:ilvl w:val="0"/>
          <w:numId w:val="49"/>
        </w:numPr>
        <w:spacing w:after="120" w:line="240" w:lineRule="auto"/>
        <w:rPr>
          <w:rFonts w:eastAsia="Times New Roman" w:cs="Times New Roman"/>
          <w:kern w:val="0"/>
          <w:sz w:val="22"/>
          <w:szCs w:val="22"/>
          <w14:ligatures w14:val="none"/>
        </w:rPr>
      </w:pPr>
      <w:r w:rsidRPr="007D6CCF">
        <w:rPr>
          <w:rFonts w:eastAsia="Times New Roman" w:cs="Times New Roman"/>
          <w:b/>
          <w:bCs/>
          <w:kern w:val="0"/>
          <w:sz w:val="22"/>
          <w:szCs w:val="22"/>
          <w14:ligatures w14:val="none"/>
        </w:rPr>
        <w:t>Contact:</w:t>
      </w:r>
      <w:r w:rsidRPr="007D6CCF">
        <w:rPr>
          <w:rFonts w:eastAsia="Times New Roman" w:cs="Times New Roman"/>
          <w:kern w:val="0"/>
          <w:sz w:val="22"/>
          <w:szCs w:val="22"/>
          <w14:ligatures w14:val="none"/>
        </w:rPr>
        <w:t xml:space="preserve"> QR code to the Secure Data Room.</w:t>
      </w:r>
    </w:p>
    <w:p w14:paraId="0EBE93D5" w14:textId="77777777" w:rsidR="00937785" w:rsidRPr="007D6CCF" w:rsidRDefault="00937785" w:rsidP="007D6CCF">
      <w:pPr>
        <w:spacing w:after="120" w:line="240" w:lineRule="auto"/>
        <w:rPr>
          <w:rFonts w:eastAsia="Times New Roman" w:cs="Times New Roman"/>
          <w:kern w:val="0"/>
          <w:sz w:val="22"/>
          <w:szCs w:val="22"/>
          <w14:ligatures w14:val="none"/>
        </w:rPr>
      </w:pPr>
      <w:r w:rsidRPr="007D6CCF">
        <w:rPr>
          <w:rFonts w:eastAsia="Times New Roman" w:cs="Times New Roman"/>
          <w:kern w:val="0"/>
          <w:sz w:val="22"/>
          <w:szCs w:val="22"/>
          <w14:ligatures w14:val="none"/>
        </w:rPr>
        <w:t xml:space="preserve">This final closing script is designed for a 20-minute Investment Committee (IC) presentation. It emphasizes the structural shift from "Fintech SaaS" to "Deep Tech Infrastructure" and anchors the value in the </w:t>
      </w:r>
      <w:r w:rsidRPr="007D6CCF">
        <w:rPr>
          <w:rFonts w:eastAsia="Times New Roman" w:cs="Times New Roman"/>
          <w:b/>
          <w:bCs/>
          <w:kern w:val="0"/>
          <w:sz w:val="22"/>
          <w:szCs w:val="22"/>
          <w14:ligatures w14:val="none"/>
        </w:rPr>
        <w:t>£120.5M pre-money valuation</w:t>
      </w:r>
      <w:r w:rsidRPr="007D6CCF">
        <w:rPr>
          <w:rFonts w:eastAsia="Times New Roman" w:cs="Times New Roman"/>
          <w:kern w:val="0"/>
          <w:sz w:val="22"/>
          <w:szCs w:val="22"/>
          <w14:ligatures w14:val="none"/>
        </w:rPr>
        <w:t>.</w:t>
      </w:r>
    </w:p>
    <w:p w14:paraId="4039FD77" w14:textId="427BECFC" w:rsidR="00937785" w:rsidRDefault="00937785" w:rsidP="007D6CCF">
      <w:pPr>
        <w:spacing w:after="120" w:line="240" w:lineRule="auto"/>
        <w:rPr>
          <w:rFonts w:eastAsia="Times New Roman" w:cs="Times New Roman"/>
          <w:kern w:val="0"/>
          <w:sz w:val="22"/>
          <w:szCs w:val="22"/>
          <w14:ligatures w14:val="none"/>
        </w:rPr>
      </w:pPr>
    </w:p>
    <w:p w14:paraId="441E5F18" w14:textId="77777777" w:rsidR="008C1853" w:rsidRDefault="008C1853" w:rsidP="007D6CCF">
      <w:pPr>
        <w:spacing w:after="120" w:line="240" w:lineRule="auto"/>
        <w:rPr>
          <w:rFonts w:eastAsia="Times New Roman" w:cs="Times New Roman"/>
          <w:kern w:val="0"/>
          <w:sz w:val="22"/>
          <w:szCs w:val="22"/>
          <w14:ligatures w14:val="none"/>
        </w:rPr>
      </w:pPr>
    </w:p>
    <w:p w14:paraId="2A2E5EAF" w14:textId="77777777" w:rsidR="008C1853" w:rsidRDefault="008C1853" w:rsidP="007D6CCF">
      <w:pPr>
        <w:spacing w:after="120" w:line="240" w:lineRule="auto"/>
        <w:rPr>
          <w:rFonts w:eastAsia="Times New Roman" w:cs="Times New Roman"/>
          <w:kern w:val="0"/>
          <w:sz w:val="22"/>
          <w:szCs w:val="22"/>
          <w14:ligatures w14:val="none"/>
        </w:rPr>
      </w:pPr>
    </w:p>
    <w:p w14:paraId="3D59726F" w14:textId="77777777" w:rsidR="008C1853" w:rsidRPr="007D6CCF" w:rsidRDefault="008C1853" w:rsidP="007D6CCF">
      <w:pPr>
        <w:spacing w:after="120" w:line="240" w:lineRule="auto"/>
        <w:rPr>
          <w:rFonts w:eastAsia="Times New Roman" w:cs="Times New Roman"/>
          <w:kern w:val="0"/>
          <w:sz w:val="22"/>
          <w:szCs w:val="22"/>
          <w14:ligatures w14:val="none"/>
        </w:rPr>
      </w:pPr>
    </w:p>
    <w:p w14:paraId="0BBD82B8" w14:textId="77777777" w:rsidR="00937785" w:rsidRPr="008C1853" w:rsidRDefault="00937785" w:rsidP="007D6CCF">
      <w:pPr>
        <w:spacing w:after="120" w:line="240" w:lineRule="auto"/>
        <w:outlineLvl w:val="1"/>
        <w:rPr>
          <w:rFonts w:eastAsia="Times New Roman" w:cs="Times New Roman"/>
          <w:b/>
          <w:bCs/>
          <w:kern w:val="0"/>
          <w:sz w:val="32"/>
          <w:szCs w:val="32"/>
          <w14:ligatures w14:val="none"/>
        </w:rPr>
      </w:pPr>
      <w:r w:rsidRPr="008C1853">
        <w:rPr>
          <w:rFonts w:eastAsia="Times New Roman" w:cs="Times New Roman"/>
          <w:b/>
          <w:bCs/>
          <w:kern w:val="0"/>
          <w:sz w:val="32"/>
          <w:szCs w:val="32"/>
          <w14:ligatures w14:val="none"/>
        </w:rPr>
        <w:lastRenderedPageBreak/>
        <w:t>GSCX Series A: The 20-Minute IC Closing Script</w:t>
      </w:r>
    </w:p>
    <w:p w14:paraId="004C8113" w14:textId="77777777" w:rsidR="00937785" w:rsidRPr="008C1853" w:rsidRDefault="00937785" w:rsidP="007D6CCF">
      <w:pPr>
        <w:spacing w:after="120" w:line="240" w:lineRule="auto"/>
        <w:outlineLvl w:val="2"/>
        <w:rPr>
          <w:rFonts w:eastAsia="Times New Roman" w:cs="Times New Roman"/>
          <w:b/>
          <w:bCs/>
          <w:kern w:val="0"/>
          <w14:ligatures w14:val="none"/>
        </w:rPr>
      </w:pPr>
      <w:r w:rsidRPr="008C1853">
        <w:rPr>
          <w:rFonts w:eastAsia="Times New Roman" w:cs="Times New Roman"/>
          <w:b/>
          <w:bCs/>
          <w:kern w:val="0"/>
          <w14:ligatures w14:val="none"/>
        </w:rPr>
        <w:t>Introduction: The Problem (Minutes 0–3)</w:t>
      </w:r>
    </w:p>
    <w:p w14:paraId="12005A2C" w14:textId="77777777" w:rsidR="00937785" w:rsidRPr="007D6CCF" w:rsidRDefault="00937785" w:rsidP="007D6CCF">
      <w:pPr>
        <w:spacing w:after="120" w:line="240" w:lineRule="auto"/>
        <w:rPr>
          <w:rFonts w:eastAsia="Times New Roman" w:cs="Times New Roman"/>
          <w:kern w:val="0"/>
          <w:sz w:val="22"/>
          <w:szCs w:val="22"/>
          <w14:ligatures w14:val="none"/>
        </w:rPr>
      </w:pPr>
      <w:r w:rsidRPr="007D6CCF">
        <w:rPr>
          <w:rFonts w:eastAsia="Times New Roman" w:cs="Times New Roman"/>
          <w:kern w:val="0"/>
          <w:sz w:val="22"/>
          <w:szCs w:val="22"/>
          <w14:ligatures w14:val="none"/>
        </w:rPr>
        <w:t xml:space="preserve">"Good afternoon. We are here to discuss a </w:t>
      </w:r>
      <w:r w:rsidRPr="007D6CCF">
        <w:rPr>
          <w:rFonts w:eastAsia="Times New Roman" w:cs="Times New Roman"/>
          <w:b/>
          <w:bCs/>
          <w:kern w:val="0"/>
          <w:sz w:val="22"/>
          <w:szCs w:val="22"/>
          <w14:ligatures w14:val="none"/>
        </w:rPr>
        <w:t>£2.0 trillion</w:t>
      </w:r>
      <w:r w:rsidRPr="007D6CCF">
        <w:rPr>
          <w:rFonts w:eastAsia="Times New Roman" w:cs="Times New Roman"/>
          <w:kern w:val="0"/>
          <w:sz w:val="22"/>
          <w:szCs w:val="22"/>
          <w14:ligatures w14:val="none"/>
        </w:rPr>
        <w:t xml:space="preserve"> problem. That is the size of the global trade finance gap today in 2026. Despite decades of 'digital transformation,' trade is still trapped in a paper-based, fragmented nightmare.</w:t>
      </w:r>
    </w:p>
    <w:p w14:paraId="328FFA2A" w14:textId="77777777" w:rsidR="00937785" w:rsidRPr="007D6CCF" w:rsidRDefault="00937785" w:rsidP="007D6CCF">
      <w:pPr>
        <w:spacing w:after="120" w:line="240" w:lineRule="auto"/>
        <w:rPr>
          <w:rFonts w:eastAsia="Times New Roman" w:cs="Times New Roman"/>
          <w:kern w:val="0"/>
          <w:sz w:val="22"/>
          <w:szCs w:val="22"/>
          <w14:ligatures w14:val="none"/>
        </w:rPr>
      </w:pPr>
      <w:r w:rsidRPr="007D6CCF">
        <w:rPr>
          <w:rFonts w:eastAsia="Times New Roman" w:cs="Times New Roman"/>
          <w:kern w:val="0"/>
          <w:sz w:val="22"/>
          <w:szCs w:val="22"/>
          <w14:ligatures w14:val="none"/>
        </w:rPr>
        <w:t xml:space="preserve">The industry has tried 'Digital Islands'—platforms that don't talk to each other. They failed because they lacked two things: </w:t>
      </w:r>
      <w:r w:rsidRPr="007D6CCF">
        <w:rPr>
          <w:rFonts w:eastAsia="Times New Roman" w:cs="Times New Roman"/>
          <w:b/>
          <w:bCs/>
          <w:kern w:val="0"/>
          <w:sz w:val="22"/>
          <w:szCs w:val="22"/>
          <w14:ligatures w14:val="none"/>
        </w:rPr>
        <w:t>Legal Enforceability</w:t>
      </w:r>
      <w:r w:rsidRPr="007D6CCF">
        <w:rPr>
          <w:rFonts w:eastAsia="Times New Roman" w:cs="Times New Roman"/>
          <w:kern w:val="0"/>
          <w:sz w:val="22"/>
          <w:szCs w:val="22"/>
          <w14:ligatures w14:val="none"/>
        </w:rPr>
        <w:t xml:space="preserve"> and </w:t>
      </w:r>
      <w:r w:rsidRPr="007D6CCF">
        <w:rPr>
          <w:rFonts w:eastAsia="Times New Roman" w:cs="Times New Roman"/>
          <w:b/>
          <w:bCs/>
          <w:kern w:val="0"/>
          <w:sz w:val="22"/>
          <w:szCs w:val="22"/>
          <w14:ligatures w14:val="none"/>
        </w:rPr>
        <w:t>Sovereign Security</w:t>
      </w:r>
      <w:r w:rsidRPr="007D6CCF">
        <w:rPr>
          <w:rFonts w:eastAsia="Times New Roman" w:cs="Times New Roman"/>
          <w:kern w:val="0"/>
          <w:sz w:val="22"/>
          <w:szCs w:val="22"/>
          <w14:ligatures w14:val="none"/>
        </w:rPr>
        <w:t>. GSCX Group exists to provide both."</w:t>
      </w:r>
    </w:p>
    <w:p w14:paraId="587CFD98" w14:textId="77777777" w:rsidR="00937785" w:rsidRPr="008C1853" w:rsidRDefault="00937785" w:rsidP="007D6CCF">
      <w:pPr>
        <w:spacing w:after="120" w:line="240" w:lineRule="auto"/>
        <w:outlineLvl w:val="2"/>
        <w:rPr>
          <w:rFonts w:eastAsia="Times New Roman" w:cs="Times New Roman"/>
          <w:b/>
          <w:bCs/>
          <w:kern w:val="0"/>
          <w14:ligatures w14:val="none"/>
        </w:rPr>
      </w:pPr>
      <w:r w:rsidRPr="008C1853">
        <w:rPr>
          <w:rFonts w:eastAsia="Times New Roman" w:cs="Times New Roman"/>
          <w:b/>
          <w:bCs/>
          <w:kern w:val="0"/>
          <w14:ligatures w14:val="none"/>
        </w:rPr>
        <w:t>The Moat: Vertical Integration &amp; Pilot Shield (Minutes 4–8)</w:t>
      </w:r>
    </w:p>
    <w:p w14:paraId="4E19A88E" w14:textId="3D2B464A" w:rsidR="00937785" w:rsidRPr="007D6CCF" w:rsidRDefault="00937785" w:rsidP="007D6CCF">
      <w:pPr>
        <w:spacing w:after="120" w:line="240" w:lineRule="auto"/>
        <w:rPr>
          <w:rFonts w:eastAsia="Times New Roman" w:cs="Times New Roman"/>
          <w:kern w:val="0"/>
          <w:sz w:val="22"/>
          <w:szCs w:val="22"/>
          <w14:ligatures w14:val="none"/>
        </w:rPr>
      </w:pPr>
      <w:r w:rsidRPr="007D6CCF">
        <w:rPr>
          <w:rFonts w:eastAsia="Times New Roman" w:cs="Times New Roman"/>
          <w:kern w:val="0"/>
          <w:sz w:val="22"/>
          <w:szCs w:val="22"/>
          <w14:ligatures w14:val="none"/>
        </w:rPr>
        <w:t xml:space="preserve">"Unlike our competitors who lease third-party tech, GSCX is a </w:t>
      </w:r>
      <w:r w:rsidRPr="007D6CCF">
        <w:rPr>
          <w:rFonts w:eastAsia="Times New Roman" w:cs="Times New Roman"/>
          <w:b/>
          <w:bCs/>
          <w:kern w:val="0"/>
          <w:sz w:val="22"/>
          <w:szCs w:val="22"/>
          <w14:ligatures w14:val="none"/>
        </w:rPr>
        <w:t>Deep Tech Powerhouse</w:t>
      </w:r>
      <w:r w:rsidRPr="007D6CCF">
        <w:rPr>
          <w:rFonts w:eastAsia="Times New Roman" w:cs="Times New Roman"/>
          <w:kern w:val="0"/>
          <w:sz w:val="22"/>
          <w:szCs w:val="22"/>
          <w14:ligatures w14:val="none"/>
        </w:rPr>
        <w:t xml:space="preserve">. We own the Marketplace, the Clearinghouse, the Custodian, and the Insurer. This isn't just about margins—though eliminating licensing fees adds </w:t>
      </w:r>
      <w:r w:rsidRPr="007D6CCF">
        <w:rPr>
          <w:rFonts w:eastAsia="Times New Roman" w:cs="Times New Roman"/>
          <w:b/>
          <w:bCs/>
          <w:kern w:val="0"/>
          <w:sz w:val="22"/>
          <w:szCs w:val="22"/>
          <w14:ligatures w14:val="none"/>
        </w:rPr>
        <w:t>£20.0M</w:t>
      </w:r>
      <w:r w:rsidRPr="007D6CCF">
        <w:rPr>
          <w:rFonts w:eastAsia="Times New Roman" w:cs="Times New Roman"/>
          <w:kern w:val="0"/>
          <w:sz w:val="22"/>
          <w:szCs w:val="22"/>
          <w14:ligatures w14:val="none"/>
        </w:rPr>
        <w:t xml:space="preserve"> to our valuation</w:t>
      </w:r>
      <w:r w:rsidR="008C1853">
        <w:rPr>
          <w:rFonts w:eastAsia="Times New Roman" w:cs="Times New Roman"/>
          <w:kern w:val="0"/>
          <w:sz w:val="22"/>
          <w:szCs w:val="22"/>
          <w14:ligatures w14:val="none"/>
        </w:rPr>
        <w:t xml:space="preserve"> – </w:t>
      </w:r>
      <w:r w:rsidRPr="007D6CCF">
        <w:rPr>
          <w:rFonts w:eastAsia="Times New Roman" w:cs="Times New Roman"/>
          <w:kern w:val="0"/>
          <w:sz w:val="22"/>
          <w:szCs w:val="22"/>
          <w14:ligatures w14:val="none"/>
        </w:rPr>
        <w:t>it’s about control.</w:t>
      </w:r>
    </w:p>
    <w:p w14:paraId="49641E7C" w14:textId="77777777" w:rsidR="00937785" w:rsidRPr="007D6CCF" w:rsidRDefault="00937785" w:rsidP="007D6CCF">
      <w:pPr>
        <w:spacing w:after="120" w:line="240" w:lineRule="auto"/>
        <w:rPr>
          <w:rFonts w:eastAsia="Times New Roman" w:cs="Times New Roman"/>
          <w:kern w:val="0"/>
          <w:sz w:val="22"/>
          <w:szCs w:val="22"/>
          <w14:ligatures w14:val="none"/>
        </w:rPr>
      </w:pPr>
      <w:r w:rsidRPr="007D6CCF">
        <w:rPr>
          <w:rFonts w:eastAsia="Times New Roman" w:cs="Times New Roman"/>
          <w:kern w:val="0"/>
          <w:sz w:val="22"/>
          <w:szCs w:val="22"/>
          <w14:ligatures w14:val="none"/>
        </w:rPr>
        <w:t xml:space="preserve">Through the </w:t>
      </w:r>
      <w:r w:rsidRPr="007D6CCF">
        <w:rPr>
          <w:rFonts w:eastAsia="Times New Roman" w:cs="Times New Roman"/>
          <w:b/>
          <w:bCs/>
          <w:kern w:val="0"/>
          <w:sz w:val="22"/>
          <w:szCs w:val="22"/>
          <w14:ligatures w14:val="none"/>
        </w:rPr>
        <w:t>'Pilot Shield'</w:t>
      </w:r>
      <w:r w:rsidRPr="007D6CCF">
        <w:rPr>
          <w:rFonts w:eastAsia="Times New Roman" w:cs="Times New Roman"/>
          <w:kern w:val="0"/>
          <w:sz w:val="22"/>
          <w:szCs w:val="22"/>
          <w14:ligatures w14:val="none"/>
        </w:rPr>
        <w:t xml:space="preserve">, we’ve built a regulatory bridge between the ADGM and Bermuda. We aren't just a platform; we are a legally enforceable </w:t>
      </w:r>
      <w:r w:rsidRPr="007D6CCF">
        <w:rPr>
          <w:rFonts w:eastAsia="Times New Roman" w:cs="Times New Roman"/>
          <w:b/>
          <w:bCs/>
          <w:kern w:val="0"/>
          <w:sz w:val="22"/>
          <w:szCs w:val="22"/>
          <w14:ligatures w14:val="none"/>
        </w:rPr>
        <w:t>MLETR Corridor</w:t>
      </w:r>
      <w:r w:rsidRPr="007D6CCF">
        <w:rPr>
          <w:rFonts w:eastAsia="Times New Roman" w:cs="Times New Roman"/>
          <w:kern w:val="0"/>
          <w:sz w:val="22"/>
          <w:szCs w:val="22"/>
          <w14:ligatures w14:val="none"/>
        </w:rPr>
        <w:t>. When a digital bill of lading moves through GSCX, it carries the same legal weight as a physical one, backed by two of the world’s most advanced regulators."</w:t>
      </w:r>
    </w:p>
    <w:p w14:paraId="20F25F27" w14:textId="77777777" w:rsidR="00937785" w:rsidRPr="008C1853" w:rsidRDefault="00937785" w:rsidP="007D6CCF">
      <w:pPr>
        <w:spacing w:after="120" w:line="240" w:lineRule="auto"/>
        <w:outlineLvl w:val="2"/>
        <w:rPr>
          <w:rFonts w:eastAsia="Times New Roman" w:cs="Times New Roman"/>
          <w:b/>
          <w:bCs/>
          <w:kern w:val="0"/>
          <w14:ligatures w14:val="none"/>
        </w:rPr>
      </w:pPr>
      <w:r w:rsidRPr="008C1853">
        <w:rPr>
          <w:rFonts w:eastAsia="Times New Roman" w:cs="Times New Roman"/>
          <w:b/>
          <w:bCs/>
          <w:kern w:val="0"/>
          <w14:ligatures w14:val="none"/>
        </w:rPr>
        <w:t>The Infrastructure: IBM Tier 1 (Minutes 9–13)</w:t>
      </w:r>
    </w:p>
    <w:p w14:paraId="0D39286C" w14:textId="77777777" w:rsidR="00937785" w:rsidRPr="007D6CCF" w:rsidRDefault="00937785" w:rsidP="007D6CCF">
      <w:pPr>
        <w:spacing w:after="120" w:line="240" w:lineRule="auto"/>
        <w:rPr>
          <w:rFonts w:eastAsia="Times New Roman" w:cs="Times New Roman"/>
          <w:kern w:val="0"/>
          <w:sz w:val="22"/>
          <w:szCs w:val="22"/>
          <w14:ligatures w14:val="none"/>
        </w:rPr>
      </w:pPr>
      <w:r w:rsidRPr="007D6CCF">
        <w:rPr>
          <w:rFonts w:eastAsia="Times New Roman" w:cs="Times New Roman"/>
          <w:kern w:val="0"/>
          <w:sz w:val="22"/>
          <w:szCs w:val="22"/>
          <w14:ligatures w14:val="none"/>
        </w:rPr>
        <w:t xml:space="preserve">"Security is the new solvency. We are moving beyond the cloud. Our </w:t>
      </w:r>
      <w:r w:rsidRPr="007D6CCF">
        <w:rPr>
          <w:rFonts w:eastAsia="Times New Roman" w:cs="Times New Roman"/>
          <w:b/>
          <w:bCs/>
          <w:kern w:val="0"/>
          <w:sz w:val="22"/>
          <w:szCs w:val="22"/>
          <w14:ligatures w14:val="none"/>
        </w:rPr>
        <w:t>Tier 1 IBM LinuxONE</w:t>
      </w:r>
      <w:r w:rsidRPr="007D6CCF">
        <w:rPr>
          <w:rFonts w:eastAsia="Times New Roman" w:cs="Times New Roman"/>
          <w:kern w:val="0"/>
          <w:sz w:val="22"/>
          <w:szCs w:val="22"/>
          <w14:ligatures w14:val="none"/>
        </w:rPr>
        <w:t xml:space="preserve"> deployment provides </w:t>
      </w:r>
      <w:r w:rsidRPr="007D6CCF">
        <w:rPr>
          <w:rFonts w:eastAsia="Times New Roman" w:cs="Times New Roman"/>
          <w:b/>
          <w:bCs/>
          <w:kern w:val="0"/>
          <w:sz w:val="22"/>
          <w:szCs w:val="22"/>
          <w14:ligatures w14:val="none"/>
        </w:rPr>
        <w:t>FIPS 140-2 Level 4</w:t>
      </w:r>
      <w:r w:rsidRPr="007D6CCF">
        <w:rPr>
          <w:rFonts w:eastAsia="Times New Roman" w:cs="Times New Roman"/>
          <w:kern w:val="0"/>
          <w:sz w:val="22"/>
          <w:szCs w:val="22"/>
          <w14:ligatures w14:val="none"/>
        </w:rPr>
        <w:t xml:space="preserve"> security. In an era where 59% of financial fraud is digital, we offer hardware-level tamper resistance. This is the 'Skin in the Game' that Tier-1 banks demand before they move billions onto a new rail."</w:t>
      </w:r>
    </w:p>
    <w:p w14:paraId="64D07520" w14:textId="77777777" w:rsidR="00937785" w:rsidRPr="008C1853" w:rsidRDefault="00937785" w:rsidP="007D6CCF">
      <w:pPr>
        <w:spacing w:after="120" w:line="240" w:lineRule="auto"/>
        <w:outlineLvl w:val="2"/>
        <w:rPr>
          <w:rFonts w:eastAsia="Times New Roman" w:cs="Times New Roman"/>
          <w:b/>
          <w:bCs/>
          <w:kern w:val="0"/>
          <w14:ligatures w14:val="none"/>
        </w:rPr>
      </w:pPr>
      <w:r w:rsidRPr="008C1853">
        <w:rPr>
          <w:rFonts w:eastAsia="Times New Roman" w:cs="Times New Roman"/>
          <w:b/>
          <w:bCs/>
          <w:kern w:val="0"/>
          <w14:ligatures w14:val="none"/>
        </w:rPr>
        <w:t>The Financials &amp; Network Effects (Minutes 14–17)</w:t>
      </w:r>
    </w:p>
    <w:p w14:paraId="2C2A27D0" w14:textId="77777777" w:rsidR="00937785" w:rsidRPr="007D6CCF" w:rsidRDefault="00937785" w:rsidP="007D6CCF">
      <w:pPr>
        <w:spacing w:after="120" w:line="240" w:lineRule="auto"/>
        <w:rPr>
          <w:rFonts w:eastAsia="Times New Roman" w:cs="Times New Roman"/>
          <w:kern w:val="0"/>
          <w:sz w:val="22"/>
          <w:szCs w:val="22"/>
          <w14:ligatures w14:val="none"/>
        </w:rPr>
      </w:pPr>
      <w:r w:rsidRPr="007D6CCF">
        <w:rPr>
          <w:rFonts w:eastAsia="Times New Roman" w:cs="Times New Roman"/>
          <w:kern w:val="0"/>
          <w:sz w:val="22"/>
          <w:szCs w:val="22"/>
          <w14:ligatures w14:val="none"/>
        </w:rPr>
        <w:t xml:space="preserve">"We are raising </w:t>
      </w:r>
      <w:r w:rsidRPr="007D6CCF">
        <w:rPr>
          <w:rFonts w:eastAsia="Times New Roman" w:cs="Times New Roman"/>
          <w:b/>
          <w:bCs/>
          <w:kern w:val="0"/>
          <w:sz w:val="22"/>
          <w:szCs w:val="22"/>
          <w14:ligatures w14:val="none"/>
        </w:rPr>
        <w:t>£35.0M</w:t>
      </w:r>
      <w:r w:rsidRPr="007D6CCF">
        <w:rPr>
          <w:rFonts w:eastAsia="Times New Roman" w:cs="Times New Roman"/>
          <w:kern w:val="0"/>
          <w:sz w:val="22"/>
          <w:szCs w:val="22"/>
          <w14:ligatures w14:val="none"/>
        </w:rPr>
        <w:t xml:space="preserve"> at a </w:t>
      </w:r>
      <w:r w:rsidRPr="007D6CCF">
        <w:rPr>
          <w:rFonts w:eastAsia="Times New Roman" w:cs="Times New Roman"/>
          <w:b/>
          <w:bCs/>
          <w:kern w:val="0"/>
          <w:sz w:val="22"/>
          <w:szCs w:val="22"/>
          <w14:ligatures w14:val="none"/>
        </w:rPr>
        <w:t>£120.5M pre-money valuation</w:t>
      </w:r>
      <w:r w:rsidRPr="007D6CCF">
        <w:rPr>
          <w:rFonts w:eastAsia="Times New Roman" w:cs="Times New Roman"/>
          <w:kern w:val="0"/>
          <w:sz w:val="22"/>
          <w:szCs w:val="22"/>
          <w14:ligatures w14:val="none"/>
        </w:rPr>
        <w:t>.</w:t>
      </w:r>
    </w:p>
    <w:p w14:paraId="68463293" w14:textId="77777777" w:rsidR="00937785" w:rsidRPr="007D6CCF" w:rsidRDefault="00937785">
      <w:pPr>
        <w:numPr>
          <w:ilvl w:val="0"/>
          <w:numId w:val="50"/>
        </w:numPr>
        <w:spacing w:after="0" w:line="240" w:lineRule="auto"/>
        <w:rPr>
          <w:rFonts w:eastAsia="Times New Roman" w:cs="Times New Roman"/>
          <w:kern w:val="0"/>
          <w:sz w:val="22"/>
          <w:szCs w:val="22"/>
          <w14:ligatures w14:val="none"/>
        </w:rPr>
      </w:pPr>
      <w:r w:rsidRPr="007D6CCF">
        <w:rPr>
          <w:rFonts w:eastAsia="Times New Roman" w:cs="Times New Roman"/>
          <w:b/>
          <w:bCs/>
          <w:kern w:val="0"/>
          <w:sz w:val="22"/>
          <w:szCs w:val="22"/>
          <w14:ligatures w14:val="none"/>
        </w:rPr>
        <w:t>£13.0M</w:t>
      </w:r>
      <w:r w:rsidRPr="007D6CCF">
        <w:rPr>
          <w:rFonts w:eastAsia="Times New Roman" w:cs="Times New Roman"/>
          <w:kern w:val="0"/>
          <w:sz w:val="22"/>
          <w:szCs w:val="22"/>
          <w14:ligatures w14:val="none"/>
        </w:rPr>
        <w:t xml:space="preserve"> goes directly into Regulatory Capital—primarily the Bermuda CCP Default Fund.</w:t>
      </w:r>
    </w:p>
    <w:p w14:paraId="680F0D56" w14:textId="77777777" w:rsidR="00937785" w:rsidRPr="007D6CCF" w:rsidRDefault="00937785">
      <w:pPr>
        <w:numPr>
          <w:ilvl w:val="0"/>
          <w:numId w:val="50"/>
        </w:numPr>
        <w:spacing w:after="120" w:line="240" w:lineRule="auto"/>
        <w:rPr>
          <w:rFonts w:eastAsia="Times New Roman" w:cs="Times New Roman"/>
          <w:kern w:val="0"/>
          <w:sz w:val="22"/>
          <w:szCs w:val="22"/>
          <w14:ligatures w14:val="none"/>
        </w:rPr>
      </w:pPr>
      <w:r w:rsidRPr="007D6CCF">
        <w:rPr>
          <w:rFonts w:eastAsia="Times New Roman" w:cs="Times New Roman"/>
          <w:kern w:val="0"/>
          <w:sz w:val="22"/>
          <w:szCs w:val="22"/>
          <w14:ligatures w14:val="none"/>
        </w:rPr>
        <w:t>This isn't 'burn'; it's 'foundational capital' that creates institutional trust.</w:t>
      </w:r>
    </w:p>
    <w:p w14:paraId="247F9793" w14:textId="219FA105" w:rsidR="00937785" w:rsidRPr="007D6CCF" w:rsidRDefault="00937785" w:rsidP="007D6CCF">
      <w:pPr>
        <w:spacing w:after="120" w:line="240" w:lineRule="auto"/>
        <w:rPr>
          <w:rFonts w:eastAsia="Times New Roman" w:cs="Times New Roman"/>
          <w:kern w:val="0"/>
          <w:sz w:val="22"/>
          <w:szCs w:val="22"/>
          <w14:ligatures w14:val="none"/>
        </w:rPr>
      </w:pPr>
      <w:r w:rsidRPr="007D6CCF">
        <w:rPr>
          <w:rFonts w:eastAsia="Times New Roman" w:cs="Times New Roman"/>
          <w:kern w:val="0"/>
          <w:sz w:val="22"/>
          <w:szCs w:val="22"/>
          <w14:ligatures w14:val="none"/>
        </w:rPr>
        <w:t xml:space="preserve">Our valuation is underpinned by Metcalfe’s Law. By activating </w:t>
      </w:r>
      <w:r w:rsidRPr="007D6CCF">
        <w:rPr>
          <w:rFonts w:eastAsia="Times New Roman" w:cs="Times New Roman"/>
          <w:b/>
          <w:bCs/>
          <w:kern w:val="0"/>
          <w:sz w:val="22"/>
          <w:szCs w:val="22"/>
          <w14:ligatures w14:val="none"/>
        </w:rPr>
        <w:t>8 global nodes</w:t>
      </w:r>
      <w:r w:rsidRPr="007D6CCF">
        <w:rPr>
          <w:rFonts w:eastAsia="Times New Roman" w:cs="Times New Roman"/>
          <w:kern w:val="0"/>
          <w:sz w:val="22"/>
          <w:szCs w:val="22"/>
          <w14:ligatures w14:val="none"/>
        </w:rPr>
        <w:t>, we aren't just adding customers; we are creating 28 unique, high-liquidity trade corridors. This network density is our terminal value driver.</w:t>
      </w:r>
    </w:p>
    <w:p w14:paraId="4DE6BB7E" w14:textId="77777777" w:rsidR="00937785" w:rsidRPr="008C1853" w:rsidRDefault="00937785" w:rsidP="007D6CCF">
      <w:pPr>
        <w:spacing w:after="120" w:line="240" w:lineRule="auto"/>
        <w:outlineLvl w:val="2"/>
        <w:rPr>
          <w:rFonts w:eastAsia="Times New Roman" w:cs="Times New Roman"/>
          <w:b/>
          <w:bCs/>
          <w:kern w:val="0"/>
          <w14:ligatures w14:val="none"/>
        </w:rPr>
      </w:pPr>
      <w:r w:rsidRPr="008C1853">
        <w:rPr>
          <w:rFonts w:eastAsia="Times New Roman" w:cs="Times New Roman"/>
          <w:b/>
          <w:bCs/>
          <w:kern w:val="0"/>
          <w14:ligatures w14:val="none"/>
        </w:rPr>
        <w:t>The Close: The 90-Day Mandate (Minutes 18–20)</w:t>
      </w:r>
    </w:p>
    <w:p w14:paraId="27B3A97E" w14:textId="77777777" w:rsidR="00937785" w:rsidRPr="007D6CCF" w:rsidRDefault="00937785" w:rsidP="007D6CCF">
      <w:pPr>
        <w:spacing w:after="120" w:line="240" w:lineRule="auto"/>
        <w:rPr>
          <w:rFonts w:eastAsia="Times New Roman" w:cs="Times New Roman"/>
          <w:kern w:val="0"/>
          <w:sz w:val="22"/>
          <w:szCs w:val="22"/>
          <w14:ligatures w14:val="none"/>
        </w:rPr>
      </w:pPr>
      <w:r w:rsidRPr="007D6CCF">
        <w:rPr>
          <w:rFonts w:eastAsia="Times New Roman" w:cs="Times New Roman"/>
          <w:kern w:val="0"/>
          <w:sz w:val="22"/>
          <w:szCs w:val="22"/>
          <w14:ligatures w14:val="none"/>
        </w:rPr>
        <w:t>"Our roadmap is clear. In the next 90 days, we fund the default fund, migrate the 'Gold-Copy' keys to the IBM Mainframe, and execute our first tokenized trade.</w:t>
      </w:r>
    </w:p>
    <w:p w14:paraId="3279FCA6" w14:textId="3F9CDC0A" w:rsidR="00937785" w:rsidRPr="007D6CCF" w:rsidRDefault="00937785" w:rsidP="007D6CCF">
      <w:pPr>
        <w:spacing w:after="120" w:line="240" w:lineRule="auto"/>
        <w:rPr>
          <w:rFonts w:eastAsia="Times New Roman" w:cs="Times New Roman"/>
          <w:kern w:val="0"/>
          <w:sz w:val="22"/>
          <w:szCs w:val="22"/>
          <w14:ligatures w14:val="none"/>
        </w:rPr>
      </w:pPr>
      <w:r w:rsidRPr="007D6CCF">
        <w:rPr>
          <w:rFonts w:eastAsia="Times New Roman" w:cs="Times New Roman"/>
          <w:kern w:val="0"/>
          <w:sz w:val="22"/>
          <w:szCs w:val="22"/>
          <w14:ligatures w14:val="none"/>
        </w:rPr>
        <w:t xml:space="preserve">We are not asking you to fund a 'startup.' We are asking you to anchor the </w:t>
      </w:r>
      <w:r w:rsidRPr="007D6CCF">
        <w:rPr>
          <w:rFonts w:eastAsia="Times New Roman" w:cs="Times New Roman"/>
          <w:b/>
          <w:bCs/>
          <w:kern w:val="0"/>
          <w:sz w:val="22"/>
          <w:szCs w:val="22"/>
          <w14:ligatures w14:val="none"/>
        </w:rPr>
        <w:t>infrastructure</w:t>
      </w:r>
      <w:r w:rsidRPr="007D6CCF">
        <w:rPr>
          <w:rFonts w:eastAsia="Times New Roman" w:cs="Times New Roman"/>
          <w:kern w:val="0"/>
          <w:sz w:val="22"/>
          <w:szCs w:val="22"/>
          <w14:ligatures w14:val="none"/>
        </w:rPr>
        <w:t xml:space="preserve"> of global trade. The gap is £2.</w:t>
      </w:r>
      <w:r w:rsidR="008C1853">
        <w:rPr>
          <w:rFonts w:eastAsia="Times New Roman" w:cs="Times New Roman"/>
          <w:kern w:val="0"/>
          <w:sz w:val="22"/>
          <w:szCs w:val="22"/>
          <w14:ligatures w14:val="none"/>
        </w:rPr>
        <w:t>5</w:t>
      </w:r>
      <w:r w:rsidRPr="007D6CCF">
        <w:rPr>
          <w:rFonts w:eastAsia="Times New Roman" w:cs="Times New Roman"/>
          <w:kern w:val="0"/>
          <w:sz w:val="22"/>
          <w:szCs w:val="22"/>
          <w14:ligatures w14:val="none"/>
        </w:rPr>
        <w:t xml:space="preserve"> trillion. The solution is GSCX. Let’s build the corridor together."</w:t>
      </w:r>
    </w:p>
    <w:p w14:paraId="21AF3DDC" w14:textId="171684BC" w:rsidR="00937785" w:rsidRDefault="00937785" w:rsidP="007D6CCF">
      <w:pPr>
        <w:spacing w:after="120" w:line="240" w:lineRule="auto"/>
        <w:rPr>
          <w:rFonts w:eastAsia="Times New Roman" w:cs="Times New Roman"/>
          <w:b/>
          <w:bCs/>
          <w:kern w:val="0"/>
          <w:sz w:val="22"/>
          <w:szCs w:val="22"/>
          <w14:ligatures w14:val="none"/>
        </w:rPr>
      </w:pPr>
    </w:p>
    <w:p w14:paraId="4564AE6E" w14:textId="77777777" w:rsidR="008C1853" w:rsidRDefault="008C1853" w:rsidP="007D6CCF">
      <w:pPr>
        <w:spacing w:after="120" w:line="240" w:lineRule="auto"/>
        <w:rPr>
          <w:rFonts w:eastAsia="Times New Roman" w:cs="Times New Roman"/>
          <w:b/>
          <w:bCs/>
          <w:kern w:val="0"/>
          <w:sz w:val="22"/>
          <w:szCs w:val="22"/>
          <w14:ligatures w14:val="none"/>
        </w:rPr>
      </w:pPr>
    </w:p>
    <w:p w14:paraId="72D43F0E" w14:textId="77777777" w:rsidR="008C1853" w:rsidRDefault="008C1853" w:rsidP="007D6CCF">
      <w:pPr>
        <w:spacing w:after="120" w:line="240" w:lineRule="auto"/>
        <w:rPr>
          <w:rFonts w:eastAsia="Times New Roman" w:cs="Times New Roman"/>
          <w:b/>
          <w:bCs/>
          <w:kern w:val="0"/>
          <w:sz w:val="22"/>
          <w:szCs w:val="22"/>
          <w14:ligatures w14:val="none"/>
        </w:rPr>
      </w:pPr>
    </w:p>
    <w:p w14:paraId="07338E80" w14:textId="77777777" w:rsidR="008C1853" w:rsidRDefault="008C1853" w:rsidP="007D6CCF">
      <w:pPr>
        <w:spacing w:after="120" w:line="240" w:lineRule="auto"/>
        <w:rPr>
          <w:rFonts w:eastAsia="Times New Roman" w:cs="Times New Roman"/>
          <w:b/>
          <w:bCs/>
          <w:kern w:val="0"/>
          <w:sz w:val="22"/>
          <w:szCs w:val="22"/>
          <w14:ligatures w14:val="none"/>
        </w:rPr>
      </w:pPr>
    </w:p>
    <w:p w14:paraId="5880BA62" w14:textId="77777777" w:rsidR="008C1853" w:rsidRPr="007D6CCF" w:rsidRDefault="008C1853" w:rsidP="007D6CCF">
      <w:pPr>
        <w:spacing w:after="120" w:line="240" w:lineRule="auto"/>
        <w:rPr>
          <w:rFonts w:eastAsia="Times New Roman" w:cs="Times New Roman"/>
          <w:kern w:val="0"/>
          <w:sz w:val="22"/>
          <w:szCs w:val="22"/>
          <w14:ligatures w14:val="none"/>
        </w:rPr>
      </w:pPr>
    </w:p>
    <w:p w14:paraId="5AE4EE06" w14:textId="77777777" w:rsidR="00937785" w:rsidRPr="008C1853" w:rsidRDefault="00937785" w:rsidP="007D6CCF">
      <w:pPr>
        <w:spacing w:after="120" w:line="240" w:lineRule="auto"/>
        <w:outlineLvl w:val="1"/>
        <w:rPr>
          <w:rFonts w:eastAsia="Times New Roman" w:cs="Times New Roman"/>
          <w:b/>
          <w:bCs/>
          <w:kern w:val="0"/>
          <w:sz w:val="32"/>
          <w:szCs w:val="32"/>
          <w14:ligatures w14:val="none"/>
        </w:rPr>
      </w:pPr>
      <w:r w:rsidRPr="008C1853">
        <w:rPr>
          <w:rFonts w:eastAsia="Times New Roman" w:cs="Times New Roman"/>
          <w:b/>
          <w:bCs/>
          <w:kern w:val="0"/>
          <w:sz w:val="32"/>
          <w:szCs w:val="32"/>
          <w14:ligatures w14:val="none"/>
        </w:rPr>
        <w:lastRenderedPageBreak/>
        <w:t>GSCX Group: Series A Term Sheet Summary (£35.0M)</w:t>
      </w:r>
    </w:p>
    <w:p w14:paraId="1B8C3280" w14:textId="77777777" w:rsidR="00937785" w:rsidRPr="008C1853" w:rsidRDefault="00937785" w:rsidP="007D6CCF">
      <w:pPr>
        <w:spacing w:after="120" w:line="240" w:lineRule="auto"/>
        <w:outlineLvl w:val="2"/>
        <w:rPr>
          <w:rFonts w:eastAsia="Times New Roman" w:cs="Times New Roman"/>
          <w:b/>
          <w:bCs/>
          <w:kern w:val="0"/>
          <w14:ligatures w14:val="none"/>
        </w:rPr>
      </w:pPr>
      <w:r w:rsidRPr="008C1853">
        <w:rPr>
          <w:rFonts w:eastAsia="Times New Roman" w:cs="Times New Roman"/>
          <w:b/>
          <w:bCs/>
          <w:kern w:val="0"/>
          <w14:ligatures w14:val="none"/>
        </w:rPr>
        <w:t>1. Financial Terms</w:t>
      </w:r>
    </w:p>
    <w:p w14:paraId="6C7A1590" w14:textId="77777777" w:rsidR="00937785" w:rsidRPr="007D6CCF" w:rsidRDefault="00937785">
      <w:pPr>
        <w:numPr>
          <w:ilvl w:val="0"/>
          <w:numId w:val="51"/>
        </w:numPr>
        <w:spacing w:after="0" w:line="240" w:lineRule="auto"/>
        <w:rPr>
          <w:rFonts w:eastAsia="Times New Roman" w:cs="Times New Roman"/>
          <w:kern w:val="0"/>
          <w:sz w:val="22"/>
          <w:szCs w:val="22"/>
          <w14:ligatures w14:val="none"/>
        </w:rPr>
      </w:pPr>
      <w:r w:rsidRPr="007D6CCF">
        <w:rPr>
          <w:rFonts w:eastAsia="Times New Roman" w:cs="Times New Roman"/>
          <w:b/>
          <w:bCs/>
          <w:kern w:val="0"/>
          <w:sz w:val="22"/>
          <w:szCs w:val="22"/>
          <w14:ligatures w14:val="none"/>
        </w:rPr>
        <w:t>Investment Amount:</w:t>
      </w:r>
      <w:r w:rsidRPr="007D6CCF">
        <w:rPr>
          <w:rFonts w:eastAsia="Times New Roman" w:cs="Times New Roman"/>
          <w:kern w:val="0"/>
          <w:sz w:val="22"/>
          <w:szCs w:val="22"/>
          <w14:ligatures w14:val="none"/>
        </w:rPr>
        <w:t xml:space="preserve"> £35,000,000</w:t>
      </w:r>
    </w:p>
    <w:p w14:paraId="229A36F1" w14:textId="77777777" w:rsidR="00937785" w:rsidRPr="007D6CCF" w:rsidRDefault="00937785">
      <w:pPr>
        <w:numPr>
          <w:ilvl w:val="0"/>
          <w:numId w:val="51"/>
        </w:numPr>
        <w:spacing w:after="0" w:line="240" w:lineRule="auto"/>
        <w:rPr>
          <w:rFonts w:eastAsia="Times New Roman" w:cs="Times New Roman"/>
          <w:kern w:val="0"/>
          <w:sz w:val="22"/>
          <w:szCs w:val="22"/>
          <w14:ligatures w14:val="none"/>
        </w:rPr>
      </w:pPr>
      <w:r w:rsidRPr="007D6CCF">
        <w:rPr>
          <w:rFonts w:eastAsia="Times New Roman" w:cs="Times New Roman"/>
          <w:b/>
          <w:bCs/>
          <w:kern w:val="0"/>
          <w:sz w:val="22"/>
          <w:szCs w:val="22"/>
          <w14:ligatures w14:val="none"/>
        </w:rPr>
        <w:t>Pre-Money Valuation:</w:t>
      </w:r>
      <w:r w:rsidRPr="007D6CCF">
        <w:rPr>
          <w:rFonts w:eastAsia="Times New Roman" w:cs="Times New Roman"/>
          <w:kern w:val="0"/>
          <w:sz w:val="22"/>
          <w:szCs w:val="22"/>
          <w14:ligatures w14:val="none"/>
        </w:rPr>
        <w:t xml:space="preserve"> £120,500,000</w:t>
      </w:r>
    </w:p>
    <w:p w14:paraId="113A7852" w14:textId="77777777" w:rsidR="00937785" w:rsidRPr="007D6CCF" w:rsidRDefault="00937785">
      <w:pPr>
        <w:numPr>
          <w:ilvl w:val="0"/>
          <w:numId w:val="51"/>
        </w:numPr>
        <w:spacing w:after="0" w:line="240" w:lineRule="auto"/>
        <w:rPr>
          <w:rFonts w:eastAsia="Times New Roman" w:cs="Times New Roman"/>
          <w:kern w:val="0"/>
          <w:sz w:val="22"/>
          <w:szCs w:val="22"/>
          <w14:ligatures w14:val="none"/>
        </w:rPr>
      </w:pPr>
      <w:r w:rsidRPr="007D6CCF">
        <w:rPr>
          <w:rFonts w:eastAsia="Times New Roman" w:cs="Times New Roman"/>
          <w:b/>
          <w:bCs/>
          <w:kern w:val="0"/>
          <w:sz w:val="22"/>
          <w:szCs w:val="22"/>
          <w14:ligatures w14:val="none"/>
        </w:rPr>
        <w:t>Post-Money Valuation:</w:t>
      </w:r>
      <w:r w:rsidRPr="007D6CCF">
        <w:rPr>
          <w:rFonts w:eastAsia="Times New Roman" w:cs="Times New Roman"/>
          <w:kern w:val="0"/>
          <w:sz w:val="22"/>
          <w:szCs w:val="22"/>
          <w14:ligatures w14:val="none"/>
        </w:rPr>
        <w:t xml:space="preserve"> £155,500,000</w:t>
      </w:r>
    </w:p>
    <w:p w14:paraId="0B26A12F" w14:textId="77777777" w:rsidR="00937785" w:rsidRPr="007D6CCF" w:rsidRDefault="00937785">
      <w:pPr>
        <w:numPr>
          <w:ilvl w:val="0"/>
          <w:numId w:val="51"/>
        </w:numPr>
        <w:spacing w:after="0" w:line="240" w:lineRule="auto"/>
        <w:rPr>
          <w:rFonts w:eastAsia="Times New Roman" w:cs="Times New Roman"/>
          <w:kern w:val="0"/>
          <w:sz w:val="22"/>
          <w:szCs w:val="22"/>
          <w14:ligatures w14:val="none"/>
        </w:rPr>
      </w:pPr>
      <w:r w:rsidRPr="007D6CCF">
        <w:rPr>
          <w:rFonts w:eastAsia="Times New Roman" w:cs="Times New Roman"/>
          <w:b/>
          <w:bCs/>
          <w:kern w:val="0"/>
          <w:sz w:val="22"/>
          <w:szCs w:val="22"/>
          <w14:ligatures w14:val="none"/>
        </w:rPr>
        <w:t>Security Type:</w:t>
      </w:r>
      <w:r w:rsidRPr="007D6CCF">
        <w:rPr>
          <w:rFonts w:eastAsia="Times New Roman" w:cs="Times New Roman"/>
          <w:kern w:val="0"/>
          <w:sz w:val="22"/>
          <w:szCs w:val="22"/>
          <w14:ligatures w14:val="none"/>
        </w:rPr>
        <w:t xml:space="preserve"> Series A Preferred Shares (Convertible 1:1 to Ordinary Shares).</w:t>
      </w:r>
    </w:p>
    <w:p w14:paraId="64022ECF" w14:textId="77777777" w:rsidR="00937785" w:rsidRPr="007D6CCF" w:rsidRDefault="00937785">
      <w:pPr>
        <w:numPr>
          <w:ilvl w:val="0"/>
          <w:numId w:val="51"/>
        </w:numPr>
        <w:spacing w:after="120" w:line="240" w:lineRule="auto"/>
        <w:rPr>
          <w:rFonts w:eastAsia="Times New Roman" w:cs="Times New Roman"/>
          <w:kern w:val="0"/>
          <w:sz w:val="22"/>
          <w:szCs w:val="22"/>
          <w14:ligatures w14:val="none"/>
        </w:rPr>
      </w:pPr>
      <w:r w:rsidRPr="005B2287">
        <w:rPr>
          <w:rFonts w:eastAsia="Times New Roman" w:cs="Times New Roman"/>
          <w:b/>
          <w:bCs/>
          <w:kern w:val="0"/>
          <w:sz w:val="22"/>
          <w:szCs w:val="22"/>
          <w:lang w:val="fr-FR"/>
          <w14:ligatures w14:val="none"/>
        </w:rPr>
        <w:t xml:space="preserve">Liquidation </w:t>
      </w:r>
      <w:proofErr w:type="spellStart"/>
      <w:proofErr w:type="gramStart"/>
      <w:r w:rsidRPr="005B2287">
        <w:rPr>
          <w:rFonts w:eastAsia="Times New Roman" w:cs="Times New Roman"/>
          <w:b/>
          <w:bCs/>
          <w:kern w:val="0"/>
          <w:sz w:val="22"/>
          <w:szCs w:val="22"/>
          <w:lang w:val="fr-FR"/>
          <w14:ligatures w14:val="none"/>
        </w:rPr>
        <w:t>Preference</w:t>
      </w:r>
      <w:proofErr w:type="spellEnd"/>
      <w:r w:rsidRPr="005B2287">
        <w:rPr>
          <w:rFonts w:eastAsia="Times New Roman" w:cs="Times New Roman"/>
          <w:b/>
          <w:bCs/>
          <w:kern w:val="0"/>
          <w:sz w:val="22"/>
          <w:szCs w:val="22"/>
          <w:lang w:val="fr-FR"/>
          <w14:ligatures w14:val="none"/>
        </w:rPr>
        <w:t>:</w:t>
      </w:r>
      <w:proofErr w:type="gramEnd"/>
      <w:r w:rsidRPr="005B2287">
        <w:rPr>
          <w:rFonts w:eastAsia="Times New Roman" w:cs="Times New Roman"/>
          <w:kern w:val="0"/>
          <w:sz w:val="22"/>
          <w:szCs w:val="22"/>
          <w:lang w:val="fr-FR"/>
          <w14:ligatures w14:val="none"/>
        </w:rPr>
        <w:t xml:space="preserve"> </w:t>
      </w:r>
      <w:r w:rsidRPr="005B2287">
        <w:rPr>
          <w:rFonts w:eastAsia="Times New Roman" w:cs="Times New Roman"/>
          <w:b/>
          <w:bCs/>
          <w:kern w:val="0"/>
          <w:sz w:val="22"/>
          <w:szCs w:val="22"/>
          <w:lang w:val="fr-FR"/>
          <w14:ligatures w14:val="none"/>
        </w:rPr>
        <w:t>1x Non-</w:t>
      </w:r>
      <w:proofErr w:type="spellStart"/>
      <w:r w:rsidRPr="005B2287">
        <w:rPr>
          <w:rFonts w:eastAsia="Times New Roman" w:cs="Times New Roman"/>
          <w:b/>
          <w:bCs/>
          <w:kern w:val="0"/>
          <w:sz w:val="22"/>
          <w:szCs w:val="22"/>
          <w:lang w:val="fr-FR"/>
          <w14:ligatures w14:val="none"/>
        </w:rPr>
        <w:t>Participating</w:t>
      </w:r>
      <w:proofErr w:type="spellEnd"/>
      <w:r w:rsidRPr="005B2287">
        <w:rPr>
          <w:rFonts w:eastAsia="Times New Roman" w:cs="Times New Roman"/>
          <w:b/>
          <w:bCs/>
          <w:kern w:val="0"/>
          <w:sz w:val="22"/>
          <w:szCs w:val="22"/>
          <w:lang w:val="fr-FR"/>
          <w14:ligatures w14:val="none"/>
        </w:rPr>
        <w:t>.</w:t>
      </w:r>
      <w:r w:rsidRPr="005B2287">
        <w:rPr>
          <w:rFonts w:eastAsia="Times New Roman" w:cs="Times New Roman"/>
          <w:kern w:val="0"/>
          <w:sz w:val="22"/>
          <w:szCs w:val="22"/>
          <w:lang w:val="fr-FR"/>
          <w14:ligatures w14:val="none"/>
        </w:rPr>
        <w:t xml:space="preserve"> </w:t>
      </w:r>
      <w:r w:rsidRPr="007D6CCF">
        <w:rPr>
          <w:rFonts w:eastAsia="Times New Roman" w:cs="Times New Roman"/>
          <w:kern w:val="0"/>
          <w:sz w:val="22"/>
          <w:szCs w:val="22"/>
          <w14:ligatures w14:val="none"/>
        </w:rPr>
        <w:t xml:space="preserve">&gt; </w:t>
      </w:r>
      <w:r w:rsidRPr="007D6CCF">
        <w:rPr>
          <w:rFonts w:eastAsia="Times New Roman" w:cs="Times New Roman"/>
          <w:i/>
          <w:iCs/>
          <w:kern w:val="0"/>
          <w:sz w:val="22"/>
          <w:szCs w:val="22"/>
          <w14:ligatures w14:val="none"/>
        </w:rPr>
        <w:t>In an exit, investors receive their £35.0M back first OR their pro-rata share of proceeds (whichever is higher), preventing "double-dipping" while protecting downside capital.</w:t>
      </w:r>
    </w:p>
    <w:p w14:paraId="75FD162A" w14:textId="77777777" w:rsidR="00937785" w:rsidRPr="008C1853" w:rsidRDefault="00937785" w:rsidP="007D6CCF">
      <w:pPr>
        <w:spacing w:after="120" w:line="240" w:lineRule="auto"/>
        <w:outlineLvl w:val="2"/>
        <w:rPr>
          <w:rFonts w:eastAsia="Times New Roman" w:cs="Times New Roman"/>
          <w:b/>
          <w:bCs/>
          <w:kern w:val="0"/>
          <w14:ligatures w14:val="none"/>
        </w:rPr>
      </w:pPr>
      <w:r w:rsidRPr="008C1853">
        <w:rPr>
          <w:rFonts w:eastAsia="Times New Roman" w:cs="Times New Roman"/>
          <w:b/>
          <w:bCs/>
          <w:kern w:val="0"/>
          <w14:ligatures w14:val="none"/>
        </w:rPr>
        <w:t>2. Board Composition &amp; Governance</w:t>
      </w:r>
    </w:p>
    <w:p w14:paraId="09484AE3" w14:textId="77777777" w:rsidR="00937785" w:rsidRPr="007D6CCF" w:rsidRDefault="00937785" w:rsidP="007D6CCF">
      <w:pPr>
        <w:spacing w:after="120" w:line="240" w:lineRule="auto"/>
        <w:rPr>
          <w:rFonts w:eastAsia="Times New Roman" w:cs="Times New Roman"/>
          <w:kern w:val="0"/>
          <w:sz w:val="22"/>
          <w:szCs w:val="22"/>
          <w14:ligatures w14:val="none"/>
        </w:rPr>
      </w:pPr>
      <w:r w:rsidRPr="007D6CCF">
        <w:rPr>
          <w:rFonts w:eastAsia="Times New Roman" w:cs="Times New Roman"/>
          <w:kern w:val="0"/>
          <w:sz w:val="22"/>
          <w:szCs w:val="22"/>
          <w14:ligatures w14:val="none"/>
        </w:rPr>
        <w:t>The board structure is designed for "Regulatory Maturity," ensuring that both the ADGM and BMA mandates have high-level oversight.</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853"/>
        <w:gridCol w:w="802"/>
        <w:gridCol w:w="4050"/>
      </w:tblGrid>
      <w:tr w:rsidR="00937785" w:rsidRPr="007D6CCF" w14:paraId="482F5E73" w14:textId="77777777">
        <w:trPr>
          <w:tblHeader/>
          <w:tblCellSpacing w:w="15" w:type="dxa"/>
        </w:trPr>
        <w:tc>
          <w:tcPr>
            <w:tcW w:w="0" w:type="auto"/>
            <w:vAlign w:val="center"/>
            <w:hideMark/>
          </w:tcPr>
          <w:p w14:paraId="356DA33C" w14:textId="77777777" w:rsidR="00937785" w:rsidRPr="008C1853" w:rsidRDefault="00937785" w:rsidP="008C1853">
            <w:pPr>
              <w:spacing w:after="120" w:line="240" w:lineRule="auto"/>
              <w:jc w:val="center"/>
              <w:rPr>
                <w:rFonts w:eastAsia="Times New Roman" w:cs="Times New Roman"/>
                <w:b/>
                <w:bCs/>
                <w:kern w:val="0"/>
                <w:sz w:val="20"/>
                <w:szCs w:val="20"/>
                <w14:ligatures w14:val="none"/>
              </w:rPr>
            </w:pPr>
            <w:r w:rsidRPr="008C1853">
              <w:rPr>
                <w:rFonts w:eastAsia="Times New Roman" w:cs="Times New Roman"/>
                <w:b/>
                <w:bCs/>
                <w:kern w:val="0"/>
                <w:sz w:val="20"/>
                <w:szCs w:val="20"/>
                <w14:ligatures w14:val="none"/>
              </w:rPr>
              <w:t>Seat Category</w:t>
            </w:r>
          </w:p>
        </w:tc>
        <w:tc>
          <w:tcPr>
            <w:tcW w:w="0" w:type="auto"/>
            <w:vAlign w:val="center"/>
            <w:hideMark/>
          </w:tcPr>
          <w:p w14:paraId="4A1BF430" w14:textId="77777777" w:rsidR="00937785" w:rsidRPr="008C1853" w:rsidRDefault="00937785" w:rsidP="008C1853">
            <w:pPr>
              <w:spacing w:after="120" w:line="240" w:lineRule="auto"/>
              <w:jc w:val="center"/>
              <w:rPr>
                <w:rFonts w:eastAsia="Times New Roman" w:cs="Times New Roman"/>
                <w:b/>
                <w:bCs/>
                <w:kern w:val="0"/>
                <w:sz w:val="20"/>
                <w:szCs w:val="20"/>
                <w14:ligatures w14:val="none"/>
              </w:rPr>
            </w:pPr>
            <w:r w:rsidRPr="008C1853">
              <w:rPr>
                <w:rFonts w:eastAsia="Times New Roman" w:cs="Times New Roman"/>
                <w:b/>
                <w:bCs/>
                <w:kern w:val="0"/>
                <w:sz w:val="20"/>
                <w:szCs w:val="20"/>
                <w14:ligatures w14:val="none"/>
              </w:rPr>
              <w:t>Number</w:t>
            </w:r>
          </w:p>
        </w:tc>
        <w:tc>
          <w:tcPr>
            <w:tcW w:w="0" w:type="auto"/>
            <w:vAlign w:val="center"/>
            <w:hideMark/>
          </w:tcPr>
          <w:p w14:paraId="2D73A28A" w14:textId="77777777" w:rsidR="00937785" w:rsidRPr="008C1853" w:rsidRDefault="00937785" w:rsidP="008C1853">
            <w:pPr>
              <w:spacing w:after="120" w:line="240" w:lineRule="auto"/>
              <w:jc w:val="center"/>
              <w:rPr>
                <w:rFonts w:eastAsia="Times New Roman" w:cs="Times New Roman"/>
                <w:b/>
                <w:bCs/>
                <w:kern w:val="0"/>
                <w:sz w:val="20"/>
                <w:szCs w:val="20"/>
                <w14:ligatures w14:val="none"/>
              </w:rPr>
            </w:pPr>
            <w:r w:rsidRPr="008C1853">
              <w:rPr>
                <w:rFonts w:eastAsia="Times New Roman" w:cs="Times New Roman"/>
                <w:b/>
                <w:bCs/>
                <w:kern w:val="0"/>
                <w:sz w:val="20"/>
                <w:szCs w:val="20"/>
                <w14:ligatures w14:val="none"/>
              </w:rPr>
              <w:t>Designated By</w:t>
            </w:r>
          </w:p>
        </w:tc>
      </w:tr>
      <w:tr w:rsidR="00937785" w:rsidRPr="007D6CCF" w14:paraId="7B86EFA3" w14:textId="77777777">
        <w:trPr>
          <w:tblCellSpacing w:w="15" w:type="dxa"/>
        </w:trPr>
        <w:tc>
          <w:tcPr>
            <w:tcW w:w="0" w:type="auto"/>
            <w:vAlign w:val="center"/>
            <w:hideMark/>
          </w:tcPr>
          <w:p w14:paraId="5C474535" w14:textId="77777777" w:rsidR="00937785" w:rsidRPr="007D6CCF" w:rsidRDefault="00937785" w:rsidP="008C1853">
            <w:pPr>
              <w:spacing w:after="120" w:line="240" w:lineRule="auto"/>
              <w:jc w:val="center"/>
              <w:rPr>
                <w:rFonts w:eastAsia="Times New Roman" w:cs="Times New Roman"/>
                <w:kern w:val="0"/>
                <w:sz w:val="22"/>
                <w:szCs w:val="22"/>
                <w14:ligatures w14:val="none"/>
              </w:rPr>
            </w:pPr>
            <w:r w:rsidRPr="007D6CCF">
              <w:rPr>
                <w:rFonts w:eastAsia="Times New Roman" w:cs="Times New Roman"/>
                <w:b/>
                <w:bCs/>
                <w:kern w:val="0"/>
                <w:sz w:val="22"/>
                <w:szCs w:val="22"/>
                <w14:ligatures w14:val="none"/>
              </w:rPr>
              <w:t>Founder Seats</w:t>
            </w:r>
          </w:p>
        </w:tc>
        <w:tc>
          <w:tcPr>
            <w:tcW w:w="0" w:type="auto"/>
            <w:vAlign w:val="center"/>
            <w:hideMark/>
          </w:tcPr>
          <w:p w14:paraId="3536DD84" w14:textId="77777777" w:rsidR="00937785" w:rsidRPr="007D6CCF" w:rsidRDefault="00937785" w:rsidP="008C1853">
            <w:pPr>
              <w:spacing w:after="120" w:line="240" w:lineRule="auto"/>
              <w:jc w:val="center"/>
              <w:rPr>
                <w:rFonts w:eastAsia="Times New Roman" w:cs="Times New Roman"/>
                <w:kern w:val="0"/>
                <w:sz w:val="22"/>
                <w:szCs w:val="22"/>
                <w14:ligatures w14:val="none"/>
              </w:rPr>
            </w:pPr>
            <w:r w:rsidRPr="007D6CCF">
              <w:rPr>
                <w:rFonts w:eastAsia="Times New Roman" w:cs="Times New Roman"/>
                <w:kern w:val="0"/>
                <w:sz w:val="22"/>
                <w:szCs w:val="22"/>
                <w14:ligatures w14:val="none"/>
              </w:rPr>
              <w:t>2</w:t>
            </w:r>
          </w:p>
        </w:tc>
        <w:tc>
          <w:tcPr>
            <w:tcW w:w="0" w:type="auto"/>
            <w:vAlign w:val="center"/>
            <w:hideMark/>
          </w:tcPr>
          <w:p w14:paraId="14DCF3F0" w14:textId="77777777" w:rsidR="00937785" w:rsidRPr="007D6CCF" w:rsidRDefault="00937785" w:rsidP="008C1853">
            <w:pPr>
              <w:spacing w:after="120" w:line="240" w:lineRule="auto"/>
              <w:jc w:val="center"/>
              <w:rPr>
                <w:rFonts w:eastAsia="Times New Roman" w:cs="Times New Roman"/>
                <w:kern w:val="0"/>
                <w:sz w:val="22"/>
                <w:szCs w:val="22"/>
                <w14:ligatures w14:val="none"/>
              </w:rPr>
            </w:pPr>
            <w:r w:rsidRPr="007D6CCF">
              <w:rPr>
                <w:rFonts w:eastAsia="Times New Roman" w:cs="Times New Roman"/>
                <w:kern w:val="0"/>
                <w:sz w:val="22"/>
                <w:szCs w:val="22"/>
                <w14:ligatures w14:val="none"/>
              </w:rPr>
              <w:t>Founders (Common Shareholders)</w:t>
            </w:r>
          </w:p>
        </w:tc>
      </w:tr>
      <w:tr w:rsidR="00937785" w:rsidRPr="007D6CCF" w14:paraId="7A4ACA7D" w14:textId="77777777">
        <w:trPr>
          <w:tblCellSpacing w:w="15" w:type="dxa"/>
        </w:trPr>
        <w:tc>
          <w:tcPr>
            <w:tcW w:w="0" w:type="auto"/>
            <w:vAlign w:val="center"/>
            <w:hideMark/>
          </w:tcPr>
          <w:p w14:paraId="02A43BED" w14:textId="77777777" w:rsidR="00937785" w:rsidRPr="007D6CCF" w:rsidRDefault="00937785" w:rsidP="008C1853">
            <w:pPr>
              <w:spacing w:after="120" w:line="240" w:lineRule="auto"/>
              <w:jc w:val="center"/>
              <w:rPr>
                <w:rFonts w:eastAsia="Times New Roman" w:cs="Times New Roman"/>
                <w:kern w:val="0"/>
                <w:sz w:val="22"/>
                <w:szCs w:val="22"/>
                <w14:ligatures w14:val="none"/>
              </w:rPr>
            </w:pPr>
            <w:r w:rsidRPr="007D6CCF">
              <w:rPr>
                <w:rFonts w:eastAsia="Times New Roman" w:cs="Times New Roman"/>
                <w:b/>
                <w:bCs/>
                <w:kern w:val="0"/>
                <w:sz w:val="22"/>
                <w:szCs w:val="22"/>
                <w14:ligatures w14:val="none"/>
              </w:rPr>
              <w:t>Investor Seat</w:t>
            </w:r>
          </w:p>
        </w:tc>
        <w:tc>
          <w:tcPr>
            <w:tcW w:w="0" w:type="auto"/>
            <w:vAlign w:val="center"/>
            <w:hideMark/>
          </w:tcPr>
          <w:p w14:paraId="719BA260" w14:textId="77777777" w:rsidR="00937785" w:rsidRPr="007D6CCF" w:rsidRDefault="00937785" w:rsidP="008C1853">
            <w:pPr>
              <w:spacing w:after="120" w:line="240" w:lineRule="auto"/>
              <w:jc w:val="center"/>
              <w:rPr>
                <w:rFonts w:eastAsia="Times New Roman" w:cs="Times New Roman"/>
                <w:kern w:val="0"/>
                <w:sz w:val="22"/>
                <w:szCs w:val="22"/>
                <w14:ligatures w14:val="none"/>
              </w:rPr>
            </w:pPr>
            <w:r w:rsidRPr="007D6CCF">
              <w:rPr>
                <w:rFonts w:eastAsia="Times New Roman" w:cs="Times New Roman"/>
                <w:kern w:val="0"/>
                <w:sz w:val="22"/>
                <w:szCs w:val="22"/>
                <w14:ligatures w14:val="none"/>
              </w:rPr>
              <w:t>1</w:t>
            </w:r>
          </w:p>
        </w:tc>
        <w:tc>
          <w:tcPr>
            <w:tcW w:w="0" w:type="auto"/>
            <w:vAlign w:val="center"/>
            <w:hideMark/>
          </w:tcPr>
          <w:p w14:paraId="7AB12E51" w14:textId="77777777" w:rsidR="00937785" w:rsidRPr="007D6CCF" w:rsidRDefault="00937785" w:rsidP="008C1853">
            <w:pPr>
              <w:spacing w:after="120" w:line="240" w:lineRule="auto"/>
              <w:jc w:val="center"/>
              <w:rPr>
                <w:rFonts w:eastAsia="Times New Roman" w:cs="Times New Roman"/>
                <w:kern w:val="0"/>
                <w:sz w:val="22"/>
                <w:szCs w:val="22"/>
                <w14:ligatures w14:val="none"/>
              </w:rPr>
            </w:pPr>
            <w:r w:rsidRPr="007D6CCF">
              <w:rPr>
                <w:rFonts w:eastAsia="Times New Roman" w:cs="Times New Roman"/>
                <w:kern w:val="0"/>
                <w:sz w:val="22"/>
                <w:szCs w:val="22"/>
                <w14:ligatures w14:val="none"/>
              </w:rPr>
              <w:t>Series A Lead (Preferred Shareholders)</w:t>
            </w:r>
          </w:p>
        </w:tc>
      </w:tr>
      <w:tr w:rsidR="00937785" w:rsidRPr="007D6CCF" w14:paraId="68488BB2" w14:textId="77777777">
        <w:trPr>
          <w:tblCellSpacing w:w="15" w:type="dxa"/>
        </w:trPr>
        <w:tc>
          <w:tcPr>
            <w:tcW w:w="0" w:type="auto"/>
            <w:vAlign w:val="center"/>
            <w:hideMark/>
          </w:tcPr>
          <w:p w14:paraId="2247215C" w14:textId="77777777" w:rsidR="00937785" w:rsidRPr="007D6CCF" w:rsidRDefault="00937785" w:rsidP="008C1853">
            <w:pPr>
              <w:spacing w:after="120" w:line="240" w:lineRule="auto"/>
              <w:jc w:val="center"/>
              <w:rPr>
                <w:rFonts w:eastAsia="Times New Roman" w:cs="Times New Roman"/>
                <w:kern w:val="0"/>
                <w:sz w:val="22"/>
                <w:szCs w:val="22"/>
                <w14:ligatures w14:val="none"/>
              </w:rPr>
            </w:pPr>
            <w:r w:rsidRPr="007D6CCF">
              <w:rPr>
                <w:rFonts w:eastAsia="Times New Roman" w:cs="Times New Roman"/>
                <w:b/>
                <w:bCs/>
                <w:kern w:val="0"/>
                <w:sz w:val="22"/>
                <w:szCs w:val="22"/>
                <w14:ligatures w14:val="none"/>
              </w:rPr>
              <w:t>Independent Seat</w:t>
            </w:r>
          </w:p>
        </w:tc>
        <w:tc>
          <w:tcPr>
            <w:tcW w:w="0" w:type="auto"/>
            <w:vAlign w:val="center"/>
            <w:hideMark/>
          </w:tcPr>
          <w:p w14:paraId="1DD79B51" w14:textId="77777777" w:rsidR="00937785" w:rsidRPr="007D6CCF" w:rsidRDefault="00937785" w:rsidP="008C1853">
            <w:pPr>
              <w:spacing w:after="120" w:line="240" w:lineRule="auto"/>
              <w:jc w:val="center"/>
              <w:rPr>
                <w:rFonts w:eastAsia="Times New Roman" w:cs="Times New Roman"/>
                <w:kern w:val="0"/>
                <w:sz w:val="22"/>
                <w:szCs w:val="22"/>
                <w14:ligatures w14:val="none"/>
              </w:rPr>
            </w:pPr>
            <w:r w:rsidRPr="007D6CCF">
              <w:rPr>
                <w:rFonts w:eastAsia="Times New Roman" w:cs="Times New Roman"/>
                <w:kern w:val="0"/>
                <w:sz w:val="22"/>
                <w:szCs w:val="22"/>
                <w14:ligatures w14:val="none"/>
              </w:rPr>
              <w:t>1</w:t>
            </w:r>
          </w:p>
        </w:tc>
        <w:tc>
          <w:tcPr>
            <w:tcW w:w="0" w:type="auto"/>
            <w:vAlign w:val="center"/>
            <w:hideMark/>
          </w:tcPr>
          <w:p w14:paraId="736E448B" w14:textId="77777777" w:rsidR="00937785" w:rsidRPr="007D6CCF" w:rsidRDefault="00937785" w:rsidP="008C1853">
            <w:pPr>
              <w:spacing w:after="120" w:line="240" w:lineRule="auto"/>
              <w:jc w:val="center"/>
              <w:rPr>
                <w:rFonts w:eastAsia="Times New Roman" w:cs="Times New Roman"/>
                <w:kern w:val="0"/>
                <w:sz w:val="22"/>
                <w:szCs w:val="22"/>
                <w14:ligatures w14:val="none"/>
              </w:rPr>
            </w:pPr>
            <w:r w:rsidRPr="007D6CCF">
              <w:rPr>
                <w:rFonts w:eastAsia="Times New Roman" w:cs="Times New Roman"/>
                <w:kern w:val="0"/>
                <w:sz w:val="22"/>
                <w:szCs w:val="22"/>
                <w14:ligatures w14:val="none"/>
              </w:rPr>
              <w:t>Jointly appointed (Industry Expert)</w:t>
            </w:r>
          </w:p>
        </w:tc>
      </w:tr>
      <w:tr w:rsidR="00937785" w:rsidRPr="007D6CCF" w14:paraId="36D9E4DF" w14:textId="77777777">
        <w:trPr>
          <w:tblCellSpacing w:w="15" w:type="dxa"/>
        </w:trPr>
        <w:tc>
          <w:tcPr>
            <w:tcW w:w="0" w:type="auto"/>
            <w:vAlign w:val="center"/>
            <w:hideMark/>
          </w:tcPr>
          <w:p w14:paraId="4224079A" w14:textId="77777777" w:rsidR="00937785" w:rsidRPr="007D6CCF" w:rsidRDefault="00937785" w:rsidP="008C1853">
            <w:pPr>
              <w:spacing w:after="120" w:line="240" w:lineRule="auto"/>
              <w:jc w:val="center"/>
              <w:rPr>
                <w:rFonts w:eastAsia="Times New Roman" w:cs="Times New Roman"/>
                <w:kern w:val="0"/>
                <w:sz w:val="22"/>
                <w:szCs w:val="22"/>
                <w14:ligatures w14:val="none"/>
              </w:rPr>
            </w:pPr>
            <w:r w:rsidRPr="007D6CCF">
              <w:rPr>
                <w:rFonts w:eastAsia="Times New Roman" w:cs="Times New Roman"/>
                <w:b/>
                <w:bCs/>
                <w:kern w:val="0"/>
                <w:sz w:val="22"/>
                <w:szCs w:val="22"/>
                <w14:ligatures w14:val="none"/>
              </w:rPr>
              <w:t>Total Board Size</w:t>
            </w:r>
          </w:p>
        </w:tc>
        <w:tc>
          <w:tcPr>
            <w:tcW w:w="0" w:type="auto"/>
            <w:vAlign w:val="center"/>
            <w:hideMark/>
          </w:tcPr>
          <w:p w14:paraId="7B4473E9" w14:textId="77777777" w:rsidR="00937785" w:rsidRPr="007D6CCF" w:rsidRDefault="00937785" w:rsidP="008C1853">
            <w:pPr>
              <w:spacing w:after="120" w:line="240" w:lineRule="auto"/>
              <w:jc w:val="center"/>
              <w:rPr>
                <w:rFonts w:eastAsia="Times New Roman" w:cs="Times New Roman"/>
                <w:kern w:val="0"/>
                <w:sz w:val="22"/>
                <w:szCs w:val="22"/>
                <w14:ligatures w14:val="none"/>
              </w:rPr>
            </w:pPr>
            <w:r w:rsidRPr="007D6CCF">
              <w:rPr>
                <w:rFonts w:eastAsia="Times New Roman" w:cs="Times New Roman"/>
                <w:b/>
                <w:bCs/>
                <w:kern w:val="0"/>
                <w:sz w:val="22"/>
                <w:szCs w:val="22"/>
                <w14:ligatures w14:val="none"/>
              </w:rPr>
              <w:t>4</w:t>
            </w:r>
          </w:p>
        </w:tc>
        <w:tc>
          <w:tcPr>
            <w:tcW w:w="0" w:type="auto"/>
            <w:vAlign w:val="center"/>
            <w:hideMark/>
          </w:tcPr>
          <w:p w14:paraId="0C1FB11A" w14:textId="77777777" w:rsidR="00937785" w:rsidRPr="007D6CCF" w:rsidRDefault="00937785" w:rsidP="008C1853">
            <w:pPr>
              <w:spacing w:after="120" w:line="240" w:lineRule="auto"/>
              <w:jc w:val="center"/>
              <w:rPr>
                <w:rFonts w:eastAsia="Times New Roman" w:cs="Times New Roman"/>
                <w:kern w:val="0"/>
                <w:sz w:val="22"/>
                <w:szCs w:val="22"/>
                <w14:ligatures w14:val="none"/>
              </w:rPr>
            </w:pPr>
            <w:r w:rsidRPr="007D6CCF">
              <w:rPr>
                <w:rFonts w:eastAsia="Times New Roman" w:cs="Times New Roman"/>
                <w:i/>
                <w:iCs/>
                <w:kern w:val="0"/>
                <w:sz w:val="22"/>
                <w:szCs w:val="22"/>
                <w14:ligatures w14:val="none"/>
              </w:rPr>
              <w:t>A lean board to maintain execution speed.</w:t>
            </w:r>
          </w:p>
        </w:tc>
      </w:tr>
    </w:tbl>
    <w:p w14:paraId="2DF7BA41" w14:textId="6154C593" w:rsidR="008C1853" w:rsidRDefault="008C1853" w:rsidP="008C1853">
      <w:pPr>
        <w:spacing w:after="120" w:line="240" w:lineRule="auto"/>
        <w:rPr>
          <w:rFonts w:eastAsia="Times New Roman" w:cs="Times New Roman"/>
          <w:kern w:val="0"/>
          <w:sz w:val="22"/>
          <w:szCs w:val="22"/>
          <w14:ligatures w14:val="none"/>
        </w:rPr>
      </w:pPr>
    </w:p>
    <w:p w14:paraId="34FA615E" w14:textId="1C74E0B9" w:rsidR="008C1853" w:rsidRPr="008C1853" w:rsidRDefault="00937785">
      <w:pPr>
        <w:numPr>
          <w:ilvl w:val="0"/>
          <w:numId w:val="52"/>
        </w:numPr>
        <w:spacing w:after="120" w:line="240" w:lineRule="auto"/>
        <w:rPr>
          <w:rFonts w:eastAsia="Times New Roman" w:cs="Times New Roman"/>
          <w:kern w:val="0"/>
          <w:sz w:val="22"/>
          <w:szCs w:val="22"/>
          <w14:ligatures w14:val="none"/>
        </w:rPr>
      </w:pPr>
      <w:r w:rsidRPr="007D6CCF">
        <w:rPr>
          <w:rFonts w:eastAsia="Times New Roman" w:cs="Times New Roman"/>
          <w:b/>
          <w:bCs/>
          <w:kern w:val="0"/>
          <w:sz w:val="22"/>
          <w:szCs w:val="22"/>
          <w14:ligatures w14:val="none"/>
        </w:rPr>
        <w:t>Observer Rights:</w:t>
      </w:r>
      <w:r w:rsidRPr="007D6CCF">
        <w:rPr>
          <w:rFonts w:eastAsia="Times New Roman" w:cs="Times New Roman"/>
          <w:kern w:val="0"/>
          <w:sz w:val="22"/>
          <w:szCs w:val="22"/>
          <w14:ligatures w14:val="none"/>
        </w:rPr>
        <w:t xml:space="preserve"> Up to two (2) Non-Voting Observer seats for major investors (&gt;£10M contribution).</w:t>
      </w:r>
    </w:p>
    <w:p w14:paraId="0A6F3135" w14:textId="77777777" w:rsidR="00937785" w:rsidRPr="008C1853" w:rsidRDefault="00937785" w:rsidP="007D6CCF">
      <w:pPr>
        <w:spacing w:after="120" w:line="240" w:lineRule="auto"/>
        <w:outlineLvl w:val="2"/>
        <w:rPr>
          <w:rFonts w:eastAsia="Times New Roman" w:cs="Times New Roman"/>
          <w:b/>
          <w:bCs/>
          <w:kern w:val="0"/>
          <w14:ligatures w14:val="none"/>
        </w:rPr>
      </w:pPr>
      <w:r w:rsidRPr="008C1853">
        <w:rPr>
          <w:rFonts w:eastAsia="Times New Roman" w:cs="Times New Roman"/>
          <w:b/>
          <w:bCs/>
          <w:kern w:val="0"/>
          <w14:ligatures w14:val="none"/>
        </w:rPr>
        <w:t>3. Investor Protective Provisions (Veto Rights)</w:t>
      </w:r>
    </w:p>
    <w:p w14:paraId="66BF77CC" w14:textId="77777777" w:rsidR="00937785" w:rsidRPr="007D6CCF" w:rsidRDefault="00937785" w:rsidP="007D6CCF">
      <w:pPr>
        <w:spacing w:after="120" w:line="240" w:lineRule="auto"/>
        <w:rPr>
          <w:rFonts w:eastAsia="Times New Roman" w:cs="Times New Roman"/>
          <w:kern w:val="0"/>
          <w:sz w:val="22"/>
          <w:szCs w:val="22"/>
          <w14:ligatures w14:val="none"/>
        </w:rPr>
      </w:pPr>
      <w:r w:rsidRPr="007D6CCF">
        <w:rPr>
          <w:rFonts w:eastAsia="Times New Roman" w:cs="Times New Roman"/>
          <w:kern w:val="0"/>
          <w:sz w:val="22"/>
          <w:szCs w:val="22"/>
          <w14:ligatures w14:val="none"/>
        </w:rPr>
        <w:t xml:space="preserve">Standard for 2026 Series A rounds, the Lead Investor requires approval for "Major Corporate Actions" to ensure the </w:t>
      </w:r>
      <w:r w:rsidRPr="007D6CCF">
        <w:rPr>
          <w:rFonts w:eastAsia="Times New Roman" w:cs="Times New Roman"/>
          <w:b/>
          <w:bCs/>
          <w:kern w:val="0"/>
          <w:sz w:val="22"/>
          <w:szCs w:val="22"/>
          <w14:ligatures w14:val="none"/>
        </w:rPr>
        <w:t>£13.0M Regulatory Capital</w:t>
      </w:r>
      <w:r w:rsidRPr="007D6CCF">
        <w:rPr>
          <w:rFonts w:eastAsia="Times New Roman" w:cs="Times New Roman"/>
          <w:kern w:val="0"/>
          <w:sz w:val="22"/>
          <w:szCs w:val="22"/>
          <w14:ligatures w14:val="none"/>
        </w:rPr>
        <w:t xml:space="preserve"> is not diverted. These include:</w:t>
      </w:r>
    </w:p>
    <w:p w14:paraId="5A63BA21" w14:textId="77777777" w:rsidR="00937785" w:rsidRPr="007D6CCF" w:rsidRDefault="00937785">
      <w:pPr>
        <w:numPr>
          <w:ilvl w:val="0"/>
          <w:numId w:val="53"/>
        </w:numPr>
        <w:spacing w:after="0" w:line="240" w:lineRule="auto"/>
        <w:rPr>
          <w:rFonts w:eastAsia="Times New Roman" w:cs="Times New Roman"/>
          <w:kern w:val="0"/>
          <w:sz w:val="22"/>
          <w:szCs w:val="22"/>
          <w14:ligatures w14:val="none"/>
        </w:rPr>
      </w:pPr>
      <w:r w:rsidRPr="007D6CCF">
        <w:rPr>
          <w:rFonts w:eastAsia="Times New Roman" w:cs="Times New Roman"/>
          <w:kern w:val="0"/>
          <w:sz w:val="22"/>
          <w:szCs w:val="22"/>
          <w14:ligatures w14:val="none"/>
        </w:rPr>
        <w:t>Amendments to the Articles of Association that alter Preferred rights.</w:t>
      </w:r>
    </w:p>
    <w:p w14:paraId="3EE868D8" w14:textId="77777777" w:rsidR="00937785" w:rsidRPr="007D6CCF" w:rsidRDefault="00937785">
      <w:pPr>
        <w:numPr>
          <w:ilvl w:val="0"/>
          <w:numId w:val="53"/>
        </w:numPr>
        <w:spacing w:after="0" w:line="240" w:lineRule="auto"/>
        <w:rPr>
          <w:rFonts w:eastAsia="Times New Roman" w:cs="Times New Roman"/>
          <w:kern w:val="0"/>
          <w:sz w:val="22"/>
          <w:szCs w:val="22"/>
          <w14:ligatures w14:val="none"/>
        </w:rPr>
      </w:pPr>
      <w:r w:rsidRPr="007D6CCF">
        <w:rPr>
          <w:rFonts w:eastAsia="Times New Roman" w:cs="Times New Roman"/>
          <w:kern w:val="0"/>
          <w:sz w:val="22"/>
          <w:szCs w:val="22"/>
          <w14:ligatures w14:val="none"/>
        </w:rPr>
        <w:t xml:space="preserve">The issuance of new shares senior to or </w:t>
      </w:r>
      <w:r w:rsidRPr="007D6CCF">
        <w:rPr>
          <w:rFonts w:eastAsia="Times New Roman" w:cs="Times New Roman"/>
          <w:i/>
          <w:iCs/>
          <w:kern w:val="0"/>
          <w:sz w:val="22"/>
          <w:szCs w:val="22"/>
          <w14:ligatures w14:val="none"/>
        </w:rPr>
        <w:t>pari passu</w:t>
      </w:r>
      <w:r w:rsidRPr="007D6CCF">
        <w:rPr>
          <w:rFonts w:eastAsia="Times New Roman" w:cs="Times New Roman"/>
          <w:kern w:val="0"/>
          <w:sz w:val="22"/>
          <w:szCs w:val="22"/>
          <w14:ligatures w14:val="none"/>
        </w:rPr>
        <w:t xml:space="preserve"> with the Series A.</w:t>
      </w:r>
    </w:p>
    <w:p w14:paraId="750AECAC" w14:textId="77777777" w:rsidR="00937785" w:rsidRPr="007D6CCF" w:rsidRDefault="00937785">
      <w:pPr>
        <w:numPr>
          <w:ilvl w:val="0"/>
          <w:numId w:val="53"/>
        </w:numPr>
        <w:spacing w:after="0" w:line="240" w:lineRule="auto"/>
        <w:rPr>
          <w:rFonts w:eastAsia="Times New Roman" w:cs="Times New Roman"/>
          <w:kern w:val="0"/>
          <w:sz w:val="22"/>
          <w:szCs w:val="22"/>
          <w14:ligatures w14:val="none"/>
        </w:rPr>
      </w:pPr>
      <w:r w:rsidRPr="007D6CCF">
        <w:rPr>
          <w:rFonts w:eastAsia="Times New Roman" w:cs="Times New Roman"/>
          <w:kern w:val="0"/>
          <w:sz w:val="22"/>
          <w:szCs w:val="22"/>
          <w14:ligatures w14:val="none"/>
        </w:rPr>
        <w:t xml:space="preserve">Entry into any single expenditure exceeding </w:t>
      </w:r>
      <w:r w:rsidRPr="007D6CCF">
        <w:rPr>
          <w:rFonts w:eastAsia="Times New Roman" w:cs="Times New Roman"/>
          <w:b/>
          <w:bCs/>
          <w:kern w:val="0"/>
          <w:sz w:val="22"/>
          <w:szCs w:val="22"/>
          <w14:ligatures w14:val="none"/>
        </w:rPr>
        <w:t>£2.0M</w:t>
      </w:r>
      <w:r w:rsidRPr="007D6CCF">
        <w:rPr>
          <w:rFonts w:eastAsia="Times New Roman" w:cs="Times New Roman"/>
          <w:kern w:val="0"/>
          <w:sz w:val="22"/>
          <w:szCs w:val="22"/>
          <w14:ligatures w14:val="none"/>
        </w:rPr>
        <w:t xml:space="preserve"> outside the agreed budget.</w:t>
      </w:r>
    </w:p>
    <w:p w14:paraId="3F268A41" w14:textId="77777777" w:rsidR="00937785" w:rsidRPr="007D6CCF" w:rsidRDefault="00937785">
      <w:pPr>
        <w:numPr>
          <w:ilvl w:val="0"/>
          <w:numId w:val="53"/>
        </w:numPr>
        <w:spacing w:after="120" w:line="240" w:lineRule="auto"/>
        <w:rPr>
          <w:rFonts w:eastAsia="Times New Roman" w:cs="Times New Roman"/>
          <w:kern w:val="0"/>
          <w:sz w:val="22"/>
          <w:szCs w:val="22"/>
          <w14:ligatures w14:val="none"/>
        </w:rPr>
      </w:pPr>
      <w:r w:rsidRPr="007D6CCF">
        <w:rPr>
          <w:rFonts w:eastAsia="Times New Roman" w:cs="Times New Roman"/>
          <w:kern w:val="0"/>
          <w:sz w:val="22"/>
          <w:szCs w:val="22"/>
          <w14:ligatures w14:val="none"/>
        </w:rPr>
        <w:t xml:space="preserve">The sale, lease, or disposal of the proprietary </w:t>
      </w:r>
      <w:r w:rsidRPr="007D6CCF">
        <w:rPr>
          <w:rFonts w:eastAsia="Times New Roman" w:cs="Times New Roman"/>
          <w:b/>
          <w:bCs/>
          <w:kern w:val="0"/>
          <w:sz w:val="22"/>
          <w:szCs w:val="22"/>
          <w14:ligatures w14:val="none"/>
        </w:rPr>
        <w:t>IBM LinuxONE</w:t>
      </w:r>
      <w:r w:rsidRPr="007D6CCF">
        <w:rPr>
          <w:rFonts w:eastAsia="Times New Roman" w:cs="Times New Roman"/>
          <w:kern w:val="0"/>
          <w:sz w:val="22"/>
          <w:szCs w:val="22"/>
          <w14:ligatures w14:val="none"/>
        </w:rPr>
        <w:t xml:space="preserve"> infrastructure.</w:t>
      </w:r>
    </w:p>
    <w:p w14:paraId="4CA4E005" w14:textId="77777777" w:rsidR="00937785" w:rsidRPr="008C1853" w:rsidRDefault="00937785" w:rsidP="007D6CCF">
      <w:pPr>
        <w:spacing w:after="120" w:line="240" w:lineRule="auto"/>
        <w:outlineLvl w:val="2"/>
        <w:rPr>
          <w:rFonts w:eastAsia="Times New Roman" w:cs="Times New Roman"/>
          <w:b/>
          <w:bCs/>
          <w:kern w:val="0"/>
          <w14:ligatures w14:val="none"/>
        </w:rPr>
      </w:pPr>
      <w:r w:rsidRPr="008C1853">
        <w:rPr>
          <w:rFonts w:eastAsia="Times New Roman" w:cs="Times New Roman"/>
          <w:b/>
          <w:bCs/>
          <w:kern w:val="0"/>
          <w14:ligatures w14:val="none"/>
        </w:rPr>
        <w:t>4. Special Provisions: Regulatory &amp; Infrastructure</w:t>
      </w:r>
    </w:p>
    <w:p w14:paraId="6C32ED84" w14:textId="77777777" w:rsidR="00937785" w:rsidRPr="007D6CCF" w:rsidRDefault="00937785" w:rsidP="007D6CCF">
      <w:pPr>
        <w:spacing w:after="120" w:line="240" w:lineRule="auto"/>
        <w:rPr>
          <w:rFonts w:eastAsia="Times New Roman" w:cs="Times New Roman"/>
          <w:kern w:val="0"/>
          <w:sz w:val="22"/>
          <w:szCs w:val="22"/>
          <w14:ligatures w14:val="none"/>
        </w:rPr>
      </w:pPr>
      <w:r w:rsidRPr="007D6CCF">
        <w:rPr>
          <w:rFonts w:eastAsia="Times New Roman" w:cs="Times New Roman"/>
          <w:kern w:val="0"/>
          <w:sz w:val="22"/>
          <w:szCs w:val="22"/>
          <w14:ligatures w14:val="none"/>
        </w:rPr>
        <w:t>Given GSCX's unique "Deep Tech" status, two specific riders are included:</w:t>
      </w:r>
    </w:p>
    <w:p w14:paraId="78CEC8A7" w14:textId="77777777" w:rsidR="00937785" w:rsidRPr="007D6CCF" w:rsidRDefault="00937785">
      <w:pPr>
        <w:numPr>
          <w:ilvl w:val="0"/>
          <w:numId w:val="54"/>
        </w:numPr>
        <w:spacing w:after="0" w:line="240" w:lineRule="auto"/>
        <w:rPr>
          <w:rFonts w:eastAsia="Times New Roman" w:cs="Times New Roman"/>
          <w:kern w:val="0"/>
          <w:sz w:val="22"/>
          <w:szCs w:val="22"/>
          <w14:ligatures w14:val="none"/>
        </w:rPr>
      </w:pPr>
      <w:r w:rsidRPr="007D6CCF">
        <w:rPr>
          <w:rFonts w:eastAsia="Times New Roman" w:cs="Times New Roman"/>
          <w:b/>
          <w:bCs/>
          <w:kern w:val="0"/>
          <w:sz w:val="22"/>
          <w:szCs w:val="22"/>
          <w14:ligatures w14:val="none"/>
        </w:rPr>
        <w:t>Regulatory Milestone Ratchet:</w:t>
      </w:r>
      <w:r w:rsidRPr="007D6CCF">
        <w:rPr>
          <w:rFonts w:eastAsia="Times New Roman" w:cs="Times New Roman"/>
          <w:kern w:val="0"/>
          <w:sz w:val="22"/>
          <w:szCs w:val="22"/>
          <w14:ligatures w14:val="none"/>
        </w:rPr>
        <w:t xml:space="preserve"> If the BMA </w:t>
      </w:r>
      <w:r w:rsidRPr="007D6CCF">
        <w:rPr>
          <w:rFonts w:eastAsia="Times New Roman" w:cs="Times New Roman"/>
          <w:b/>
          <w:bCs/>
          <w:kern w:val="0"/>
          <w:sz w:val="22"/>
          <w:szCs w:val="22"/>
          <w14:ligatures w14:val="none"/>
        </w:rPr>
        <w:t>Class F (Full)</w:t>
      </w:r>
      <w:r w:rsidRPr="007D6CCF">
        <w:rPr>
          <w:rFonts w:eastAsia="Times New Roman" w:cs="Times New Roman"/>
          <w:kern w:val="0"/>
          <w:sz w:val="22"/>
          <w:szCs w:val="22"/>
          <w14:ligatures w14:val="none"/>
        </w:rPr>
        <w:t xml:space="preserve"> license is not secured within 18 months due to operational negligence, the Series A conversion price adjusts by 5% (Downside Protection).</w:t>
      </w:r>
    </w:p>
    <w:p w14:paraId="2FF4977E" w14:textId="77777777" w:rsidR="00937785" w:rsidRPr="007D6CCF" w:rsidRDefault="00937785">
      <w:pPr>
        <w:numPr>
          <w:ilvl w:val="0"/>
          <w:numId w:val="54"/>
        </w:numPr>
        <w:spacing w:after="120" w:line="240" w:lineRule="auto"/>
        <w:rPr>
          <w:rFonts w:eastAsia="Times New Roman" w:cs="Times New Roman"/>
          <w:kern w:val="0"/>
          <w:sz w:val="22"/>
          <w:szCs w:val="22"/>
          <w14:ligatures w14:val="none"/>
        </w:rPr>
      </w:pPr>
      <w:r w:rsidRPr="007D6CCF">
        <w:rPr>
          <w:rFonts w:eastAsia="Times New Roman" w:cs="Times New Roman"/>
          <w:b/>
          <w:bCs/>
          <w:kern w:val="0"/>
          <w:sz w:val="22"/>
          <w:szCs w:val="22"/>
          <w14:ligatures w14:val="none"/>
        </w:rPr>
        <w:t>Key-Person Insurance:</w:t>
      </w:r>
      <w:r w:rsidRPr="007D6CCF">
        <w:rPr>
          <w:rFonts w:eastAsia="Times New Roman" w:cs="Times New Roman"/>
          <w:kern w:val="0"/>
          <w:sz w:val="22"/>
          <w:szCs w:val="22"/>
          <w14:ligatures w14:val="none"/>
        </w:rPr>
        <w:t xml:space="preserve"> Mandatory coverage for the CEO and CTO, with the GSCX Captive acting as the primary underwriter.</w:t>
      </w:r>
    </w:p>
    <w:p w14:paraId="0F9F4EF3" w14:textId="77777777" w:rsidR="00937785" w:rsidRPr="008C1853" w:rsidRDefault="00937785" w:rsidP="007D6CCF">
      <w:pPr>
        <w:spacing w:after="120" w:line="240" w:lineRule="auto"/>
        <w:outlineLvl w:val="2"/>
        <w:rPr>
          <w:rFonts w:eastAsia="Times New Roman" w:cs="Times New Roman"/>
          <w:b/>
          <w:bCs/>
          <w:kern w:val="0"/>
          <w14:ligatures w14:val="none"/>
        </w:rPr>
      </w:pPr>
      <w:r w:rsidRPr="008C1853">
        <w:rPr>
          <w:rFonts w:eastAsia="Times New Roman" w:cs="Times New Roman"/>
          <w:b/>
          <w:bCs/>
          <w:kern w:val="0"/>
          <w14:ligatures w14:val="none"/>
        </w:rPr>
        <w:t>5. Exit Rights &amp; Liquidity</w:t>
      </w:r>
    </w:p>
    <w:p w14:paraId="6DA48895" w14:textId="77777777" w:rsidR="00937785" w:rsidRPr="007D6CCF" w:rsidRDefault="00937785">
      <w:pPr>
        <w:numPr>
          <w:ilvl w:val="0"/>
          <w:numId w:val="55"/>
        </w:numPr>
        <w:spacing w:after="0" w:line="240" w:lineRule="auto"/>
        <w:rPr>
          <w:rFonts w:eastAsia="Times New Roman" w:cs="Times New Roman"/>
          <w:kern w:val="0"/>
          <w:sz w:val="22"/>
          <w:szCs w:val="22"/>
          <w14:ligatures w14:val="none"/>
        </w:rPr>
      </w:pPr>
      <w:r w:rsidRPr="007D6CCF">
        <w:rPr>
          <w:rFonts w:eastAsia="Times New Roman" w:cs="Times New Roman"/>
          <w:b/>
          <w:bCs/>
          <w:kern w:val="0"/>
          <w:sz w:val="22"/>
          <w:szCs w:val="22"/>
          <w14:ligatures w14:val="none"/>
        </w:rPr>
        <w:t>Drag-Along Rights:</w:t>
      </w:r>
      <w:r w:rsidRPr="007D6CCF">
        <w:rPr>
          <w:rFonts w:eastAsia="Times New Roman" w:cs="Times New Roman"/>
          <w:kern w:val="0"/>
          <w:sz w:val="22"/>
          <w:szCs w:val="22"/>
          <w14:ligatures w14:val="none"/>
        </w:rPr>
        <w:t xml:space="preserve"> If the Board and 75% of Preferred Shareholders approve a sale, all other shareholders must participate.</w:t>
      </w:r>
    </w:p>
    <w:p w14:paraId="5C18A0D5" w14:textId="77777777" w:rsidR="00937785" w:rsidRPr="007D6CCF" w:rsidRDefault="00937785">
      <w:pPr>
        <w:numPr>
          <w:ilvl w:val="0"/>
          <w:numId w:val="55"/>
        </w:numPr>
        <w:spacing w:after="0" w:line="240" w:lineRule="auto"/>
        <w:rPr>
          <w:rFonts w:eastAsia="Times New Roman" w:cs="Times New Roman"/>
          <w:kern w:val="0"/>
          <w:sz w:val="22"/>
          <w:szCs w:val="22"/>
          <w14:ligatures w14:val="none"/>
        </w:rPr>
      </w:pPr>
      <w:r w:rsidRPr="007D6CCF">
        <w:rPr>
          <w:rFonts w:eastAsia="Times New Roman" w:cs="Times New Roman"/>
          <w:b/>
          <w:bCs/>
          <w:kern w:val="0"/>
          <w:sz w:val="22"/>
          <w:szCs w:val="22"/>
          <w14:ligatures w14:val="none"/>
        </w:rPr>
        <w:lastRenderedPageBreak/>
        <w:t>Tag-Along Rights:</w:t>
      </w:r>
      <w:r w:rsidRPr="007D6CCF">
        <w:rPr>
          <w:rFonts w:eastAsia="Times New Roman" w:cs="Times New Roman"/>
          <w:kern w:val="0"/>
          <w:sz w:val="22"/>
          <w:szCs w:val="22"/>
          <w14:ligatures w14:val="none"/>
        </w:rPr>
        <w:t xml:space="preserve"> If founders sell a portion of their stake, investors have the right to participate in the sale on a pro-rata basis.</w:t>
      </w:r>
    </w:p>
    <w:p w14:paraId="37DEEA04" w14:textId="77777777" w:rsidR="00937785" w:rsidRPr="007D6CCF" w:rsidRDefault="00937785">
      <w:pPr>
        <w:numPr>
          <w:ilvl w:val="0"/>
          <w:numId w:val="55"/>
        </w:numPr>
        <w:spacing w:after="120" w:line="240" w:lineRule="auto"/>
        <w:rPr>
          <w:rFonts w:eastAsia="Times New Roman" w:cs="Times New Roman"/>
          <w:kern w:val="0"/>
          <w:sz w:val="22"/>
          <w:szCs w:val="22"/>
          <w14:ligatures w14:val="none"/>
        </w:rPr>
      </w:pPr>
      <w:r w:rsidRPr="007D6CCF">
        <w:rPr>
          <w:rFonts w:eastAsia="Times New Roman" w:cs="Times New Roman"/>
          <w:b/>
          <w:bCs/>
          <w:kern w:val="0"/>
          <w:sz w:val="22"/>
          <w:szCs w:val="22"/>
          <w14:ligatures w14:val="none"/>
        </w:rPr>
        <w:t>Qualified IPO (QIPO):</w:t>
      </w:r>
      <w:r w:rsidRPr="007D6CCF">
        <w:rPr>
          <w:rFonts w:eastAsia="Times New Roman" w:cs="Times New Roman"/>
          <w:kern w:val="0"/>
          <w:sz w:val="22"/>
          <w:szCs w:val="22"/>
          <w14:ligatures w14:val="none"/>
        </w:rPr>
        <w:t xml:space="preserve"> Automatic conversion of Preferred Shares to Ordinary Shares upon a listing on a major exchange (LSE, ADX, or NASDAQ) with a minimum valuation of </w:t>
      </w:r>
      <w:r w:rsidRPr="007D6CCF">
        <w:rPr>
          <w:rFonts w:eastAsia="Times New Roman" w:cs="Times New Roman"/>
          <w:b/>
          <w:bCs/>
          <w:kern w:val="0"/>
          <w:sz w:val="22"/>
          <w:szCs w:val="22"/>
          <w14:ligatures w14:val="none"/>
        </w:rPr>
        <w:t>£500M</w:t>
      </w:r>
      <w:r w:rsidRPr="007D6CCF">
        <w:rPr>
          <w:rFonts w:eastAsia="Times New Roman" w:cs="Times New Roman"/>
          <w:kern w:val="0"/>
          <w:sz w:val="22"/>
          <w:szCs w:val="22"/>
          <w14:ligatures w14:val="none"/>
        </w:rPr>
        <w:t>.</w:t>
      </w:r>
    </w:p>
    <w:p w14:paraId="717356D8" w14:textId="77777777" w:rsidR="00937785" w:rsidRPr="008C1853" w:rsidRDefault="00937785" w:rsidP="007D6CCF">
      <w:pPr>
        <w:spacing w:after="120" w:line="240" w:lineRule="auto"/>
        <w:outlineLvl w:val="2"/>
        <w:rPr>
          <w:rFonts w:eastAsia="Times New Roman" w:cs="Times New Roman"/>
          <w:b/>
          <w:bCs/>
          <w:kern w:val="0"/>
          <w14:ligatures w14:val="none"/>
        </w:rPr>
      </w:pPr>
      <w:r w:rsidRPr="008C1853">
        <w:rPr>
          <w:rFonts w:eastAsia="Times New Roman" w:cs="Times New Roman"/>
          <w:b/>
          <w:bCs/>
          <w:kern w:val="0"/>
          <w14:ligatures w14:val="none"/>
        </w:rPr>
        <w:t>Closing Summary</w:t>
      </w:r>
    </w:p>
    <w:p w14:paraId="70D782BE" w14:textId="77777777" w:rsidR="00937785" w:rsidRDefault="00937785" w:rsidP="007D6CCF">
      <w:pPr>
        <w:spacing w:after="120" w:line="240" w:lineRule="auto"/>
        <w:rPr>
          <w:rFonts w:eastAsia="Times New Roman" w:cs="Times New Roman"/>
          <w:kern w:val="0"/>
          <w:sz w:val="22"/>
          <w:szCs w:val="22"/>
          <w14:ligatures w14:val="none"/>
        </w:rPr>
      </w:pPr>
      <w:r w:rsidRPr="007D6CCF">
        <w:rPr>
          <w:rFonts w:eastAsia="Times New Roman" w:cs="Times New Roman"/>
          <w:kern w:val="0"/>
          <w:sz w:val="22"/>
          <w:szCs w:val="22"/>
          <w14:ligatures w14:val="none"/>
        </w:rPr>
        <w:t xml:space="preserve">This term sheet provides the "Foundational Trust" needed to attract the Tier-1 institutions already in our pipeline. It secures the capital for our </w:t>
      </w:r>
      <w:r w:rsidRPr="007D6CCF">
        <w:rPr>
          <w:rFonts w:eastAsia="Times New Roman" w:cs="Times New Roman"/>
          <w:b/>
          <w:bCs/>
          <w:kern w:val="0"/>
          <w:sz w:val="22"/>
          <w:szCs w:val="22"/>
          <w14:ligatures w14:val="none"/>
        </w:rPr>
        <w:t>8-node rollout</w:t>
      </w:r>
      <w:r w:rsidRPr="007D6CCF">
        <w:rPr>
          <w:rFonts w:eastAsia="Times New Roman" w:cs="Times New Roman"/>
          <w:kern w:val="0"/>
          <w:sz w:val="22"/>
          <w:szCs w:val="22"/>
          <w14:ligatures w14:val="none"/>
        </w:rPr>
        <w:t xml:space="preserve"> while keeping the founders at the helm of the technical vision.</w:t>
      </w:r>
    </w:p>
    <w:p w14:paraId="46733374" w14:textId="77777777" w:rsidR="008C1853" w:rsidRDefault="008C1853" w:rsidP="007D6CCF">
      <w:pPr>
        <w:spacing w:after="120" w:line="240" w:lineRule="auto"/>
        <w:rPr>
          <w:rFonts w:eastAsia="Times New Roman" w:cs="Times New Roman"/>
          <w:kern w:val="0"/>
          <w:sz w:val="22"/>
          <w:szCs w:val="22"/>
          <w14:ligatures w14:val="none"/>
        </w:rPr>
      </w:pPr>
    </w:p>
    <w:p w14:paraId="5BD62B2F" w14:textId="77777777" w:rsidR="008C1853" w:rsidRDefault="008C1853" w:rsidP="007D6CCF">
      <w:pPr>
        <w:spacing w:after="120" w:line="240" w:lineRule="auto"/>
        <w:rPr>
          <w:rFonts w:eastAsia="Times New Roman" w:cs="Times New Roman"/>
          <w:kern w:val="0"/>
          <w:sz w:val="22"/>
          <w:szCs w:val="22"/>
          <w14:ligatures w14:val="none"/>
        </w:rPr>
      </w:pPr>
    </w:p>
    <w:p w14:paraId="7CA4E86B" w14:textId="77777777" w:rsidR="008C1853" w:rsidRPr="007D6CCF" w:rsidRDefault="008C1853" w:rsidP="007D6CCF">
      <w:pPr>
        <w:spacing w:after="120" w:line="240" w:lineRule="auto"/>
        <w:rPr>
          <w:rFonts w:eastAsia="Times New Roman" w:cs="Times New Roman"/>
          <w:kern w:val="0"/>
          <w:sz w:val="22"/>
          <w:szCs w:val="22"/>
          <w14:ligatures w14:val="none"/>
        </w:rPr>
      </w:pPr>
    </w:p>
    <w:p w14:paraId="135B3B2C" w14:textId="77777777" w:rsidR="00937785" w:rsidRPr="008C1853" w:rsidRDefault="00937785" w:rsidP="007D6CCF">
      <w:pPr>
        <w:spacing w:after="120" w:line="240" w:lineRule="auto"/>
        <w:outlineLvl w:val="1"/>
        <w:rPr>
          <w:rFonts w:eastAsia="Times New Roman" w:cs="Times New Roman"/>
          <w:b/>
          <w:bCs/>
          <w:kern w:val="0"/>
          <w:sz w:val="32"/>
          <w:szCs w:val="32"/>
          <w14:ligatures w14:val="none"/>
        </w:rPr>
      </w:pPr>
      <w:r w:rsidRPr="008C1853">
        <w:rPr>
          <w:rFonts w:eastAsia="Times New Roman" w:cs="Times New Roman"/>
          <w:b/>
          <w:bCs/>
          <w:kern w:val="0"/>
          <w:sz w:val="32"/>
          <w:szCs w:val="32"/>
          <w14:ligatures w14:val="none"/>
        </w:rPr>
        <w:t>Due Diligence Checklist: The "Project Shield" &amp; MLETR Pillar</w:t>
      </w:r>
    </w:p>
    <w:p w14:paraId="2DF9CA0C" w14:textId="77777777" w:rsidR="00937785" w:rsidRPr="007D6CCF" w:rsidRDefault="00937785" w:rsidP="007D6CCF">
      <w:pPr>
        <w:spacing w:after="120" w:line="240" w:lineRule="auto"/>
        <w:rPr>
          <w:rFonts w:eastAsia="Times New Roman" w:cs="Times New Roman"/>
          <w:kern w:val="0"/>
          <w:sz w:val="22"/>
          <w:szCs w:val="22"/>
          <w14:ligatures w14:val="none"/>
        </w:rPr>
      </w:pPr>
      <w:r w:rsidRPr="007D6CCF">
        <w:rPr>
          <w:rFonts w:eastAsia="Times New Roman" w:cs="Times New Roman"/>
          <w:kern w:val="0"/>
          <w:sz w:val="22"/>
          <w:szCs w:val="22"/>
          <w14:ligatures w14:val="none"/>
        </w:rPr>
        <w:t xml:space="preserve">This checklist is designed for your legal and compliance teams to verify the structural integrity of the GSCX Group’s cross-border operations. It focuses on the </w:t>
      </w:r>
      <w:r w:rsidRPr="007D6CCF">
        <w:rPr>
          <w:rFonts w:eastAsia="Times New Roman" w:cs="Times New Roman"/>
          <w:b/>
          <w:bCs/>
          <w:kern w:val="0"/>
          <w:sz w:val="22"/>
          <w:szCs w:val="22"/>
          <w14:ligatures w14:val="none"/>
        </w:rPr>
        <w:t>Project Shield</w:t>
      </w:r>
      <w:r w:rsidRPr="007D6CCF">
        <w:rPr>
          <w:rFonts w:eastAsia="Times New Roman" w:cs="Times New Roman"/>
          <w:kern w:val="0"/>
          <w:sz w:val="22"/>
          <w:szCs w:val="22"/>
          <w14:ligatures w14:val="none"/>
        </w:rPr>
        <w:t xml:space="preserve"> agreement (signed June 2024 and expanded in 2025/26) and the </w:t>
      </w:r>
      <w:r w:rsidRPr="007D6CCF">
        <w:rPr>
          <w:rFonts w:eastAsia="Times New Roman" w:cs="Times New Roman"/>
          <w:b/>
          <w:bCs/>
          <w:kern w:val="0"/>
          <w:sz w:val="22"/>
          <w:szCs w:val="22"/>
          <w14:ligatures w14:val="none"/>
        </w:rPr>
        <w:t>UNCITRAL MLETR</w:t>
      </w:r>
      <w:r w:rsidRPr="007D6CCF">
        <w:rPr>
          <w:rFonts w:eastAsia="Times New Roman" w:cs="Times New Roman"/>
          <w:kern w:val="0"/>
          <w:sz w:val="22"/>
          <w:szCs w:val="22"/>
          <w14:ligatures w14:val="none"/>
        </w:rPr>
        <w:t xml:space="preserve"> (Model Law on Electronic Transferable Records) framework.</w:t>
      </w:r>
    </w:p>
    <w:p w14:paraId="52D11AC8" w14:textId="77777777" w:rsidR="00937785" w:rsidRPr="008C1853" w:rsidRDefault="00937785" w:rsidP="007D6CCF">
      <w:pPr>
        <w:spacing w:after="120" w:line="240" w:lineRule="auto"/>
        <w:outlineLvl w:val="2"/>
        <w:rPr>
          <w:rFonts w:eastAsia="Times New Roman" w:cs="Times New Roman"/>
          <w:b/>
          <w:bCs/>
          <w:kern w:val="0"/>
          <w:sz w:val="28"/>
          <w:szCs w:val="28"/>
          <w14:ligatures w14:val="none"/>
        </w:rPr>
      </w:pPr>
      <w:r w:rsidRPr="008C1853">
        <w:rPr>
          <w:rFonts w:eastAsia="Times New Roman" w:cs="Times New Roman"/>
          <w:b/>
          <w:bCs/>
          <w:kern w:val="0"/>
          <w:sz w:val="28"/>
          <w:szCs w:val="28"/>
          <w14:ligatures w14:val="none"/>
        </w:rPr>
        <w:t>1. Regulatory Bridge (The Pilot Shield)</w:t>
      </w:r>
    </w:p>
    <w:p w14:paraId="3AFD3A15" w14:textId="77777777" w:rsidR="00937785" w:rsidRPr="007D6CCF" w:rsidRDefault="00937785">
      <w:pPr>
        <w:numPr>
          <w:ilvl w:val="0"/>
          <w:numId w:val="56"/>
        </w:numPr>
        <w:spacing w:after="0" w:line="240" w:lineRule="auto"/>
        <w:rPr>
          <w:rFonts w:eastAsia="Times New Roman" w:cs="Times New Roman"/>
          <w:kern w:val="0"/>
          <w:sz w:val="22"/>
          <w:szCs w:val="22"/>
          <w14:ligatures w14:val="none"/>
        </w:rPr>
      </w:pPr>
      <w:r w:rsidRPr="007D6CCF">
        <w:rPr>
          <w:rFonts w:eastAsia="Times New Roman" w:cs="Times New Roman"/>
          <w:kern w:val="0"/>
          <w:sz w:val="22"/>
          <w:szCs w:val="22"/>
          <w14:ligatures w14:val="none"/>
        </w:rPr>
        <w:t xml:space="preserve">[ ] </w:t>
      </w:r>
      <w:r w:rsidRPr="007D6CCF">
        <w:rPr>
          <w:rFonts w:eastAsia="Times New Roman" w:cs="Times New Roman"/>
          <w:b/>
          <w:bCs/>
          <w:kern w:val="0"/>
          <w:sz w:val="22"/>
          <w:szCs w:val="22"/>
          <w14:ligatures w14:val="none"/>
        </w:rPr>
        <w:t>Review: ADGM-BMA Digital Assets MoU (2024-2026):</w:t>
      </w:r>
      <w:r w:rsidRPr="007D6CCF">
        <w:rPr>
          <w:rFonts w:eastAsia="Times New Roman" w:cs="Times New Roman"/>
          <w:kern w:val="0"/>
          <w:sz w:val="22"/>
          <w:szCs w:val="22"/>
          <w14:ligatures w14:val="none"/>
        </w:rPr>
        <w:t xml:space="preserve"> Verify the specific "supervisory cooperation" and "capacity enhancement" clauses. Confirm the current status of the </w:t>
      </w:r>
      <w:r w:rsidRPr="007D6CCF">
        <w:rPr>
          <w:rFonts w:eastAsia="Times New Roman" w:cs="Times New Roman"/>
          <w:b/>
          <w:bCs/>
          <w:kern w:val="0"/>
          <w:sz w:val="22"/>
          <w:szCs w:val="22"/>
          <w14:ligatures w14:val="none"/>
        </w:rPr>
        <w:t>regulatory reciprocity</w:t>
      </w:r>
      <w:r w:rsidRPr="007D6CCF">
        <w:rPr>
          <w:rFonts w:eastAsia="Times New Roman" w:cs="Times New Roman"/>
          <w:kern w:val="0"/>
          <w:sz w:val="22"/>
          <w:szCs w:val="22"/>
          <w14:ligatures w14:val="none"/>
        </w:rPr>
        <w:t xml:space="preserve"> allowing Bermuda-based clearing of ADGM-traded assets.</w:t>
      </w:r>
    </w:p>
    <w:p w14:paraId="1FA9FFCA" w14:textId="77777777" w:rsidR="00937785" w:rsidRPr="007D6CCF" w:rsidRDefault="00937785">
      <w:pPr>
        <w:numPr>
          <w:ilvl w:val="0"/>
          <w:numId w:val="56"/>
        </w:numPr>
        <w:spacing w:after="0" w:line="240" w:lineRule="auto"/>
        <w:rPr>
          <w:rFonts w:eastAsia="Times New Roman" w:cs="Times New Roman"/>
          <w:kern w:val="0"/>
          <w:sz w:val="22"/>
          <w:szCs w:val="22"/>
          <w14:ligatures w14:val="none"/>
        </w:rPr>
      </w:pPr>
      <w:r w:rsidRPr="007D6CCF">
        <w:rPr>
          <w:rFonts w:eastAsia="Times New Roman" w:cs="Times New Roman"/>
          <w:kern w:val="0"/>
          <w:sz w:val="22"/>
          <w:szCs w:val="22"/>
          <w14:ligatures w14:val="none"/>
        </w:rPr>
        <w:t xml:space="preserve">[ ] </w:t>
      </w:r>
      <w:r w:rsidRPr="007D6CCF">
        <w:rPr>
          <w:rFonts w:eastAsia="Times New Roman" w:cs="Times New Roman"/>
          <w:b/>
          <w:bCs/>
          <w:kern w:val="0"/>
          <w:sz w:val="22"/>
          <w:szCs w:val="22"/>
          <w14:ligatures w14:val="none"/>
        </w:rPr>
        <w:t>Verification of "In-Principle" Approvals:</w:t>
      </w:r>
      <w:r w:rsidRPr="007D6CCF">
        <w:rPr>
          <w:rFonts w:eastAsia="Times New Roman" w:cs="Times New Roman"/>
          <w:kern w:val="0"/>
          <w:sz w:val="22"/>
          <w:szCs w:val="22"/>
          <w14:ligatures w14:val="none"/>
        </w:rPr>
        <w:t xml:space="preserve"> Inspect the FSRA (ADGM) and BMA (Bermuda) correspondence files for GSCX’s </w:t>
      </w:r>
      <w:r w:rsidRPr="007D6CCF">
        <w:rPr>
          <w:rFonts w:eastAsia="Times New Roman" w:cs="Times New Roman"/>
          <w:b/>
          <w:bCs/>
          <w:kern w:val="0"/>
          <w:sz w:val="22"/>
          <w:szCs w:val="22"/>
          <w14:ligatures w14:val="none"/>
        </w:rPr>
        <w:t>Class M</w:t>
      </w:r>
      <w:r w:rsidRPr="007D6CCF">
        <w:rPr>
          <w:rFonts w:eastAsia="Times New Roman" w:cs="Times New Roman"/>
          <w:kern w:val="0"/>
          <w:sz w:val="22"/>
          <w:szCs w:val="22"/>
          <w14:ligatures w14:val="none"/>
        </w:rPr>
        <w:t xml:space="preserve"> and </w:t>
      </w:r>
      <w:r w:rsidRPr="007D6CCF">
        <w:rPr>
          <w:rFonts w:eastAsia="Times New Roman" w:cs="Times New Roman"/>
          <w:b/>
          <w:bCs/>
          <w:kern w:val="0"/>
          <w:sz w:val="22"/>
          <w:szCs w:val="22"/>
          <w14:ligatures w14:val="none"/>
        </w:rPr>
        <w:t>RegLab</w:t>
      </w:r>
      <w:r w:rsidRPr="007D6CCF">
        <w:rPr>
          <w:rFonts w:eastAsia="Times New Roman" w:cs="Times New Roman"/>
          <w:kern w:val="0"/>
          <w:sz w:val="22"/>
          <w:szCs w:val="22"/>
          <w14:ligatures w14:val="none"/>
        </w:rPr>
        <w:t xml:space="preserve"> entry permissions.</w:t>
      </w:r>
    </w:p>
    <w:p w14:paraId="57C698C9" w14:textId="77777777" w:rsidR="00937785" w:rsidRPr="007D6CCF" w:rsidRDefault="00937785">
      <w:pPr>
        <w:numPr>
          <w:ilvl w:val="0"/>
          <w:numId w:val="56"/>
        </w:numPr>
        <w:spacing w:after="120" w:line="240" w:lineRule="auto"/>
        <w:rPr>
          <w:rFonts w:eastAsia="Times New Roman" w:cs="Times New Roman"/>
          <w:kern w:val="0"/>
          <w:sz w:val="22"/>
          <w:szCs w:val="22"/>
          <w14:ligatures w14:val="none"/>
        </w:rPr>
      </w:pPr>
      <w:r w:rsidRPr="007D6CCF">
        <w:rPr>
          <w:rFonts w:eastAsia="Times New Roman" w:cs="Times New Roman"/>
          <w:kern w:val="0"/>
          <w:sz w:val="22"/>
          <w:szCs w:val="22"/>
          <w14:ligatures w14:val="none"/>
        </w:rPr>
        <w:t xml:space="preserve">[ ] </w:t>
      </w:r>
      <w:r w:rsidRPr="007D6CCF">
        <w:rPr>
          <w:rFonts w:eastAsia="Times New Roman" w:cs="Times New Roman"/>
          <w:b/>
          <w:bCs/>
          <w:kern w:val="0"/>
          <w:sz w:val="22"/>
          <w:szCs w:val="22"/>
          <w14:ligatures w14:val="none"/>
        </w:rPr>
        <w:t>Cross-Jurisdictional Reporting Audit:</w:t>
      </w:r>
      <w:r w:rsidRPr="007D6CCF">
        <w:rPr>
          <w:rFonts w:eastAsia="Times New Roman" w:cs="Times New Roman"/>
          <w:kern w:val="0"/>
          <w:sz w:val="22"/>
          <w:szCs w:val="22"/>
          <w14:ligatures w14:val="none"/>
        </w:rPr>
        <w:t xml:space="preserve"> Review the automated reporting protocols between the UAE and Bermuda nodes to ensure AML/CFT compliance under the </w:t>
      </w:r>
      <w:r w:rsidRPr="007D6CCF">
        <w:rPr>
          <w:rFonts w:eastAsia="Times New Roman" w:cs="Times New Roman"/>
          <w:b/>
          <w:bCs/>
          <w:kern w:val="0"/>
          <w:sz w:val="22"/>
          <w:szCs w:val="22"/>
          <w14:ligatures w14:val="none"/>
        </w:rPr>
        <w:t>2024 ADGM-UAE Ministry of Interior MoU</w:t>
      </w:r>
      <w:r w:rsidRPr="007D6CCF">
        <w:rPr>
          <w:rFonts w:eastAsia="Times New Roman" w:cs="Times New Roman"/>
          <w:kern w:val="0"/>
          <w:sz w:val="22"/>
          <w:szCs w:val="22"/>
          <w14:ligatures w14:val="none"/>
        </w:rPr>
        <w:t>.</w:t>
      </w:r>
    </w:p>
    <w:p w14:paraId="4DB36317" w14:textId="77777777" w:rsidR="00937785" w:rsidRPr="008C1853" w:rsidRDefault="00937785" w:rsidP="007D6CCF">
      <w:pPr>
        <w:spacing w:after="120" w:line="240" w:lineRule="auto"/>
        <w:outlineLvl w:val="2"/>
        <w:rPr>
          <w:rFonts w:eastAsia="Times New Roman" w:cs="Times New Roman"/>
          <w:b/>
          <w:bCs/>
          <w:kern w:val="0"/>
          <w:sz w:val="28"/>
          <w:szCs w:val="28"/>
          <w14:ligatures w14:val="none"/>
        </w:rPr>
      </w:pPr>
      <w:r w:rsidRPr="008C1853">
        <w:rPr>
          <w:rFonts w:eastAsia="Times New Roman" w:cs="Times New Roman"/>
          <w:b/>
          <w:bCs/>
          <w:kern w:val="0"/>
          <w:sz w:val="28"/>
          <w:szCs w:val="28"/>
          <w14:ligatures w14:val="none"/>
        </w:rPr>
        <w:t>2. Legal Enforceability (MLETR Pillar)</w:t>
      </w:r>
    </w:p>
    <w:p w14:paraId="75ED4E95" w14:textId="77777777" w:rsidR="00937785" w:rsidRPr="007D6CCF" w:rsidRDefault="00937785">
      <w:pPr>
        <w:numPr>
          <w:ilvl w:val="0"/>
          <w:numId w:val="57"/>
        </w:numPr>
        <w:spacing w:after="0" w:line="240" w:lineRule="auto"/>
        <w:rPr>
          <w:rFonts w:eastAsia="Times New Roman" w:cs="Times New Roman"/>
          <w:kern w:val="0"/>
          <w:sz w:val="22"/>
          <w:szCs w:val="22"/>
          <w14:ligatures w14:val="none"/>
        </w:rPr>
      </w:pPr>
      <w:r w:rsidRPr="007D6CCF">
        <w:rPr>
          <w:rFonts w:eastAsia="Times New Roman" w:cs="Times New Roman"/>
          <w:kern w:val="0"/>
          <w:sz w:val="22"/>
          <w:szCs w:val="22"/>
          <w14:ligatures w14:val="none"/>
        </w:rPr>
        <w:t xml:space="preserve">[ ] </w:t>
      </w:r>
      <w:r w:rsidRPr="007D6CCF">
        <w:rPr>
          <w:rFonts w:eastAsia="Times New Roman" w:cs="Times New Roman"/>
          <w:b/>
          <w:bCs/>
          <w:kern w:val="0"/>
          <w:sz w:val="22"/>
          <w:szCs w:val="22"/>
          <w14:ligatures w14:val="none"/>
        </w:rPr>
        <w:t>MLETR Adoption Status:</w:t>
      </w:r>
      <w:r w:rsidRPr="007D6CCF">
        <w:rPr>
          <w:rFonts w:eastAsia="Times New Roman" w:cs="Times New Roman"/>
          <w:kern w:val="0"/>
          <w:sz w:val="22"/>
          <w:szCs w:val="22"/>
          <w14:ligatures w14:val="none"/>
        </w:rPr>
        <w:t xml:space="preserve"> Confirm that both jurisdictions have enacted the </w:t>
      </w:r>
      <w:r w:rsidRPr="007D6CCF">
        <w:rPr>
          <w:rFonts w:eastAsia="Times New Roman" w:cs="Times New Roman"/>
          <w:b/>
          <w:bCs/>
          <w:kern w:val="0"/>
          <w:sz w:val="22"/>
          <w:szCs w:val="22"/>
          <w14:ligatures w14:val="none"/>
        </w:rPr>
        <w:t>UNCITRAL MLETR</w:t>
      </w:r>
      <w:r w:rsidRPr="007D6CCF">
        <w:rPr>
          <w:rFonts w:eastAsia="Times New Roman" w:cs="Times New Roman"/>
          <w:kern w:val="0"/>
          <w:sz w:val="22"/>
          <w:szCs w:val="22"/>
          <w14:ligatures w14:val="none"/>
        </w:rPr>
        <w:t xml:space="preserve"> or functionally equivalent domestic laws (e.g., UAE Electronic Transactions Law updates).</w:t>
      </w:r>
    </w:p>
    <w:p w14:paraId="2BEC932E" w14:textId="77777777" w:rsidR="00937785" w:rsidRPr="007D6CCF" w:rsidRDefault="00937785">
      <w:pPr>
        <w:numPr>
          <w:ilvl w:val="0"/>
          <w:numId w:val="57"/>
        </w:numPr>
        <w:spacing w:after="0" w:line="240" w:lineRule="auto"/>
        <w:rPr>
          <w:rFonts w:eastAsia="Times New Roman" w:cs="Times New Roman"/>
          <w:kern w:val="0"/>
          <w:sz w:val="22"/>
          <w:szCs w:val="22"/>
          <w14:ligatures w14:val="none"/>
        </w:rPr>
      </w:pPr>
      <w:r w:rsidRPr="007D6CCF">
        <w:rPr>
          <w:rFonts w:eastAsia="Times New Roman" w:cs="Times New Roman"/>
          <w:kern w:val="0"/>
          <w:sz w:val="22"/>
          <w:szCs w:val="22"/>
          <w14:ligatures w14:val="none"/>
        </w:rPr>
        <w:t xml:space="preserve">[ ] </w:t>
      </w:r>
      <w:r w:rsidRPr="007D6CCF">
        <w:rPr>
          <w:rFonts w:eastAsia="Times New Roman" w:cs="Times New Roman"/>
          <w:b/>
          <w:bCs/>
          <w:kern w:val="0"/>
          <w:sz w:val="22"/>
          <w:szCs w:val="22"/>
          <w14:ligatures w14:val="none"/>
        </w:rPr>
        <w:t>Tokenized Bill of Lading (eBL) Validity:</w:t>
      </w:r>
      <w:r w:rsidRPr="007D6CCF">
        <w:rPr>
          <w:rFonts w:eastAsia="Times New Roman" w:cs="Times New Roman"/>
          <w:kern w:val="0"/>
          <w:sz w:val="22"/>
          <w:szCs w:val="22"/>
          <w14:ligatures w14:val="none"/>
        </w:rPr>
        <w:t xml:space="preserve"> Review legal opinions from </w:t>
      </w:r>
      <w:r w:rsidRPr="007D6CCF">
        <w:rPr>
          <w:rFonts w:eastAsia="Times New Roman" w:cs="Times New Roman"/>
          <w:b/>
          <w:bCs/>
          <w:kern w:val="0"/>
          <w:sz w:val="22"/>
          <w:szCs w:val="22"/>
          <w14:ligatures w14:val="none"/>
        </w:rPr>
        <w:t>Al Tamimi (UAE)</w:t>
      </w:r>
      <w:r w:rsidRPr="007D6CCF">
        <w:rPr>
          <w:rFonts w:eastAsia="Times New Roman" w:cs="Times New Roman"/>
          <w:kern w:val="0"/>
          <w:sz w:val="22"/>
          <w:szCs w:val="22"/>
          <w14:ligatures w14:val="none"/>
        </w:rPr>
        <w:t xml:space="preserve"> and </w:t>
      </w:r>
      <w:r w:rsidRPr="007D6CCF">
        <w:rPr>
          <w:rFonts w:eastAsia="Times New Roman" w:cs="Times New Roman"/>
          <w:b/>
          <w:bCs/>
          <w:kern w:val="0"/>
          <w:sz w:val="22"/>
          <w:szCs w:val="22"/>
          <w14:ligatures w14:val="none"/>
        </w:rPr>
        <w:t>Appleby (Bermuda)</w:t>
      </w:r>
      <w:r w:rsidRPr="007D6CCF">
        <w:rPr>
          <w:rFonts w:eastAsia="Times New Roman" w:cs="Times New Roman"/>
          <w:kern w:val="0"/>
          <w:sz w:val="22"/>
          <w:szCs w:val="22"/>
          <w14:ligatures w14:val="none"/>
        </w:rPr>
        <w:t xml:space="preserve"> confirming that tokenized eBLs on the GSCX MTF meet the "Control" and "Singularity" requirements of the MLETR.</w:t>
      </w:r>
    </w:p>
    <w:p w14:paraId="2DD718AA" w14:textId="77777777" w:rsidR="00937785" w:rsidRPr="007D6CCF" w:rsidRDefault="00937785">
      <w:pPr>
        <w:numPr>
          <w:ilvl w:val="0"/>
          <w:numId w:val="57"/>
        </w:numPr>
        <w:spacing w:after="120" w:line="240" w:lineRule="auto"/>
        <w:rPr>
          <w:rFonts w:eastAsia="Times New Roman" w:cs="Times New Roman"/>
          <w:kern w:val="0"/>
          <w:sz w:val="22"/>
          <w:szCs w:val="22"/>
          <w14:ligatures w14:val="none"/>
        </w:rPr>
      </w:pPr>
      <w:r w:rsidRPr="007D6CCF">
        <w:rPr>
          <w:rFonts w:eastAsia="Times New Roman" w:cs="Times New Roman"/>
          <w:kern w:val="0"/>
          <w:sz w:val="22"/>
          <w:szCs w:val="22"/>
          <w14:ligatures w14:val="none"/>
        </w:rPr>
        <w:t xml:space="preserve">[ ] </w:t>
      </w:r>
      <w:r w:rsidRPr="007D6CCF">
        <w:rPr>
          <w:rFonts w:eastAsia="Times New Roman" w:cs="Times New Roman"/>
          <w:b/>
          <w:bCs/>
          <w:kern w:val="0"/>
          <w:sz w:val="22"/>
          <w:szCs w:val="22"/>
          <w14:ligatures w14:val="none"/>
        </w:rPr>
        <w:t>"Pilot Shield" Rulebook:</w:t>
      </w:r>
      <w:r w:rsidRPr="007D6CCF">
        <w:rPr>
          <w:rFonts w:eastAsia="Times New Roman" w:cs="Times New Roman"/>
          <w:kern w:val="0"/>
          <w:sz w:val="22"/>
          <w:szCs w:val="22"/>
          <w14:ligatures w14:val="none"/>
        </w:rPr>
        <w:t xml:space="preserve"> Inspect the private-law framework that binds MTF members to the Bermuda Clearinghouse, specifically looking for </w:t>
      </w:r>
      <w:r w:rsidRPr="007D6CCF">
        <w:rPr>
          <w:rFonts w:eastAsia="Times New Roman" w:cs="Times New Roman"/>
          <w:b/>
          <w:bCs/>
          <w:kern w:val="0"/>
          <w:sz w:val="22"/>
          <w:szCs w:val="22"/>
          <w14:ligatures w14:val="none"/>
        </w:rPr>
        <w:t>Conflict of Law</w:t>
      </w:r>
      <w:r w:rsidRPr="007D6CCF">
        <w:rPr>
          <w:rFonts w:eastAsia="Times New Roman" w:cs="Times New Roman"/>
          <w:kern w:val="0"/>
          <w:sz w:val="22"/>
          <w:szCs w:val="22"/>
          <w14:ligatures w14:val="none"/>
        </w:rPr>
        <w:t xml:space="preserve"> clauses that favor the ADGM-BMA unified rail.</w:t>
      </w:r>
    </w:p>
    <w:p w14:paraId="585DFC63" w14:textId="77777777" w:rsidR="00937785" w:rsidRPr="008C1853" w:rsidRDefault="00937785" w:rsidP="007D6CCF">
      <w:pPr>
        <w:spacing w:after="120" w:line="240" w:lineRule="auto"/>
        <w:outlineLvl w:val="2"/>
        <w:rPr>
          <w:rFonts w:eastAsia="Times New Roman" w:cs="Times New Roman"/>
          <w:b/>
          <w:bCs/>
          <w:kern w:val="0"/>
          <w:sz w:val="28"/>
          <w:szCs w:val="28"/>
          <w14:ligatures w14:val="none"/>
        </w:rPr>
      </w:pPr>
      <w:r w:rsidRPr="008C1853">
        <w:rPr>
          <w:rFonts w:eastAsia="Times New Roman" w:cs="Times New Roman"/>
          <w:b/>
          <w:bCs/>
          <w:kern w:val="0"/>
          <w:sz w:val="28"/>
          <w:szCs w:val="28"/>
          <w14:ligatures w14:val="none"/>
        </w:rPr>
        <w:t>3. Infrastructure &amp; Custody (Tier 1)</w:t>
      </w:r>
    </w:p>
    <w:p w14:paraId="28A83C7B" w14:textId="77777777" w:rsidR="00937785" w:rsidRPr="007D6CCF" w:rsidRDefault="00937785">
      <w:pPr>
        <w:numPr>
          <w:ilvl w:val="0"/>
          <w:numId w:val="58"/>
        </w:numPr>
        <w:spacing w:after="0" w:line="240" w:lineRule="auto"/>
        <w:rPr>
          <w:rFonts w:eastAsia="Times New Roman" w:cs="Times New Roman"/>
          <w:kern w:val="0"/>
          <w:sz w:val="22"/>
          <w:szCs w:val="22"/>
          <w14:ligatures w14:val="none"/>
        </w:rPr>
      </w:pPr>
      <w:r w:rsidRPr="007D6CCF">
        <w:rPr>
          <w:rFonts w:eastAsia="Times New Roman" w:cs="Times New Roman"/>
          <w:kern w:val="0"/>
          <w:sz w:val="22"/>
          <w:szCs w:val="22"/>
          <w14:ligatures w14:val="none"/>
        </w:rPr>
        <w:t xml:space="preserve">[ ] </w:t>
      </w:r>
      <w:r w:rsidRPr="007D6CCF">
        <w:rPr>
          <w:rFonts w:eastAsia="Times New Roman" w:cs="Times New Roman"/>
          <w:b/>
          <w:bCs/>
          <w:kern w:val="0"/>
          <w:sz w:val="22"/>
          <w:szCs w:val="22"/>
          <w14:ligatures w14:val="none"/>
        </w:rPr>
        <w:t>Hardware Certification Verification:</w:t>
      </w:r>
      <w:r w:rsidRPr="007D6CCF">
        <w:rPr>
          <w:rFonts w:eastAsia="Times New Roman" w:cs="Times New Roman"/>
          <w:kern w:val="0"/>
          <w:sz w:val="22"/>
          <w:szCs w:val="22"/>
          <w14:ligatures w14:val="none"/>
        </w:rPr>
        <w:t xml:space="preserve"> Obtain and review the </w:t>
      </w:r>
      <w:r w:rsidRPr="007D6CCF">
        <w:rPr>
          <w:rFonts w:eastAsia="Times New Roman" w:cs="Times New Roman"/>
          <w:b/>
          <w:bCs/>
          <w:kern w:val="0"/>
          <w:sz w:val="22"/>
          <w:szCs w:val="22"/>
          <w14:ligatures w14:val="none"/>
        </w:rPr>
        <w:t>FIPS 140-2 Level 4</w:t>
      </w:r>
      <w:r w:rsidRPr="007D6CCF">
        <w:rPr>
          <w:rFonts w:eastAsia="Times New Roman" w:cs="Times New Roman"/>
          <w:kern w:val="0"/>
          <w:sz w:val="22"/>
          <w:szCs w:val="22"/>
          <w14:ligatures w14:val="none"/>
        </w:rPr>
        <w:t xml:space="preserve"> certification for the </w:t>
      </w:r>
      <w:r w:rsidRPr="007D6CCF">
        <w:rPr>
          <w:rFonts w:eastAsia="Times New Roman" w:cs="Times New Roman"/>
          <w:b/>
          <w:bCs/>
          <w:kern w:val="0"/>
          <w:sz w:val="22"/>
          <w:szCs w:val="22"/>
          <w14:ligatures w14:val="none"/>
        </w:rPr>
        <w:t>IBM LinuxONE</w:t>
      </w:r>
      <w:r w:rsidRPr="007D6CCF">
        <w:rPr>
          <w:rFonts w:eastAsia="Times New Roman" w:cs="Times New Roman"/>
          <w:kern w:val="0"/>
          <w:sz w:val="22"/>
          <w:szCs w:val="22"/>
          <w14:ligatures w14:val="none"/>
        </w:rPr>
        <w:t xml:space="preserve"> cluster deployed in Bermuda.</w:t>
      </w:r>
    </w:p>
    <w:p w14:paraId="5924FE58" w14:textId="77777777" w:rsidR="00937785" w:rsidRPr="007D6CCF" w:rsidRDefault="00937785">
      <w:pPr>
        <w:numPr>
          <w:ilvl w:val="0"/>
          <w:numId w:val="58"/>
        </w:numPr>
        <w:spacing w:after="0" w:line="240" w:lineRule="auto"/>
        <w:rPr>
          <w:rFonts w:eastAsia="Times New Roman" w:cs="Times New Roman"/>
          <w:kern w:val="0"/>
          <w:sz w:val="22"/>
          <w:szCs w:val="22"/>
          <w14:ligatures w14:val="none"/>
        </w:rPr>
      </w:pPr>
      <w:r w:rsidRPr="007D6CCF">
        <w:rPr>
          <w:rFonts w:eastAsia="Times New Roman" w:cs="Times New Roman"/>
          <w:kern w:val="0"/>
          <w:sz w:val="22"/>
          <w:szCs w:val="22"/>
          <w14:ligatures w14:val="none"/>
        </w:rPr>
        <w:t xml:space="preserve">[ ] </w:t>
      </w:r>
      <w:r w:rsidRPr="007D6CCF">
        <w:rPr>
          <w:rFonts w:eastAsia="Times New Roman" w:cs="Times New Roman"/>
          <w:b/>
          <w:bCs/>
          <w:kern w:val="0"/>
          <w:sz w:val="22"/>
          <w:szCs w:val="22"/>
          <w14:ligatures w14:val="none"/>
        </w:rPr>
        <w:t>Smart Contract Audit Trail:</w:t>
      </w:r>
      <w:r w:rsidRPr="007D6CCF">
        <w:rPr>
          <w:rFonts w:eastAsia="Times New Roman" w:cs="Times New Roman"/>
          <w:kern w:val="0"/>
          <w:sz w:val="22"/>
          <w:szCs w:val="22"/>
          <w14:ligatures w14:val="none"/>
        </w:rPr>
        <w:t xml:space="preserve"> Verify the presence of a "Clean Bill of Health" from a Top-Tier security auditor for the </w:t>
      </w:r>
      <w:r w:rsidRPr="007D6CCF">
        <w:rPr>
          <w:rFonts w:eastAsia="Times New Roman" w:cs="Times New Roman"/>
          <w:b/>
          <w:bCs/>
          <w:kern w:val="0"/>
          <w:sz w:val="22"/>
          <w:szCs w:val="22"/>
          <w14:ligatures w14:val="none"/>
        </w:rPr>
        <w:t>Atomic Settlement</w:t>
      </w:r>
      <w:r w:rsidRPr="007D6CCF">
        <w:rPr>
          <w:rFonts w:eastAsia="Times New Roman" w:cs="Times New Roman"/>
          <w:kern w:val="0"/>
          <w:sz w:val="22"/>
          <w:szCs w:val="22"/>
          <w14:ligatures w14:val="none"/>
        </w:rPr>
        <w:t xml:space="preserve"> contracts used in the Clearinghouse.</w:t>
      </w:r>
    </w:p>
    <w:p w14:paraId="7B3E50A1" w14:textId="77777777" w:rsidR="00937785" w:rsidRPr="007D6CCF" w:rsidRDefault="00937785">
      <w:pPr>
        <w:numPr>
          <w:ilvl w:val="0"/>
          <w:numId w:val="58"/>
        </w:numPr>
        <w:spacing w:after="120" w:line="240" w:lineRule="auto"/>
        <w:rPr>
          <w:rFonts w:eastAsia="Times New Roman" w:cs="Times New Roman"/>
          <w:kern w:val="0"/>
          <w:sz w:val="22"/>
          <w:szCs w:val="22"/>
          <w14:ligatures w14:val="none"/>
        </w:rPr>
      </w:pPr>
      <w:r w:rsidRPr="007D6CCF">
        <w:rPr>
          <w:rFonts w:eastAsia="Times New Roman" w:cs="Times New Roman"/>
          <w:kern w:val="0"/>
          <w:sz w:val="22"/>
          <w:szCs w:val="22"/>
          <w14:ligatures w14:val="none"/>
        </w:rPr>
        <w:lastRenderedPageBreak/>
        <w:t xml:space="preserve">[ ] </w:t>
      </w:r>
      <w:r w:rsidRPr="007D6CCF">
        <w:rPr>
          <w:rFonts w:eastAsia="Times New Roman" w:cs="Times New Roman"/>
          <w:b/>
          <w:bCs/>
          <w:kern w:val="0"/>
          <w:sz w:val="22"/>
          <w:szCs w:val="22"/>
          <w14:ligatures w14:val="none"/>
        </w:rPr>
        <w:t>Key Management Protocol (KMP):</w:t>
      </w:r>
      <w:r w:rsidRPr="007D6CCF">
        <w:rPr>
          <w:rFonts w:eastAsia="Times New Roman" w:cs="Times New Roman"/>
          <w:kern w:val="0"/>
          <w:sz w:val="22"/>
          <w:szCs w:val="22"/>
          <w14:ligatures w14:val="none"/>
        </w:rPr>
        <w:t xml:space="preserve"> Review the internal GSCX documentation for the transition of private keys from the Tier 2 Cloud to the Tier 1 Mainframe "Vault."</w:t>
      </w:r>
    </w:p>
    <w:p w14:paraId="6E249645" w14:textId="77777777" w:rsidR="00937785" w:rsidRPr="008C1853" w:rsidRDefault="00937785" w:rsidP="007D6CCF">
      <w:pPr>
        <w:spacing w:after="120" w:line="240" w:lineRule="auto"/>
        <w:outlineLvl w:val="2"/>
        <w:rPr>
          <w:rFonts w:eastAsia="Times New Roman" w:cs="Times New Roman"/>
          <w:b/>
          <w:bCs/>
          <w:kern w:val="0"/>
          <w:sz w:val="28"/>
          <w:szCs w:val="28"/>
          <w14:ligatures w14:val="none"/>
        </w:rPr>
      </w:pPr>
      <w:r w:rsidRPr="008C1853">
        <w:rPr>
          <w:rFonts w:eastAsia="Times New Roman" w:cs="Times New Roman"/>
          <w:b/>
          <w:bCs/>
          <w:kern w:val="0"/>
          <w:sz w:val="28"/>
          <w:szCs w:val="28"/>
          <w14:ligatures w14:val="none"/>
        </w:rPr>
        <w:t>4. Insurance &amp; Risk Wrapping</w:t>
      </w:r>
    </w:p>
    <w:p w14:paraId="0CA5D4BF" w14:textId="77777777" w:rsidR="00937785" w:rsidRPr="007D6CCF" w:rsidRDefault="00937785">
      <w:pPr>
        <w:numPr>
          <w:ilvl w:val="0"/>
          <w:numId w:val="59"/>
        </w:numPr>
        <w:spacing w:after="0" w:line="240" w:lineRule="auto"/>
        <w:rPr>
          <w:rFonts w:eastAsia="Times New Roman" w:cs="Times New Roman"/>
          <w:kern w:val="0"/>
          <w:sz w:val="22"/>
          <w:szCs w:val="22"/>
          <w14:ligatures w14:val="none"/>
        </w:rPr>
      </w:pPr>
      <w:r w:rsidRPr="007D6CCF">
        <w:rPr>
          <w:rFonts w:eastAsia="Times New Roman" w:cs="Times New Roman"/>
          <w:kern w:val="0"/>
          <w:sz w:val="22"/>
          <w:szCs w:val="22"/>
          <w14:ligatures w14:val="none"/>
        </w:rPr>
        <w:t xml:space="preserve">[ ] </w:t>
      </w:r>
      <w:r w:rsidRPr="007D6CCF">
        <w:rPr>
          <w:rFonts w:eastAsia="Times New Roman" w:cs="Times New Roman"/>
          <w:b/>
          <w:bCs/>
          <w:kern w:val="0"/>
          <w:sz w:val="22"/>
          <w:szCs w:val="22"/>
          <w14:ligatures w14:val="none"/>
        </w:rPr>
        <w:t>GSCX Captive Licensing:</w:t>
      </w:r>
      <w:r w:rsidRPr="007D6CCF">
        <w:rPr>
          <w:rFonts w:eastAsia="Times New Roman" w:cs="Times New Roman"/>
          <w:kern w:val="0"/>
          <w:sz w:val="22"/>
          <w:szCs w:val="22"/>
          <w14:ligatures w14:val="none"/>
        </w:rPr>
        <w:t xml:space="preserve"> Confirm the </w:t>
      </w:r>
      <w:r w:rsidRPr="007D6CCF">
        <w:rPr>
          <w:rFonts w:eastAsia="Times New Roman" w:cs="Times New Roman"/>
          <w:b/>
          <w:bCs/>
          <w:kern w:val="0"/>
          <w:sz w:val="22"/>
          <w:szCs w:val="22"/>
          <w14:ligatures w14:val="none"/>
        </w:rPr>
        <w:t>Class IGB</w:t>
      </w:r>
      <w:r w:rsidRPr="007D6CCF">
        <w:rPr>
          <w:rFonts w:eastAsia="Times New Roman" w:cs="Times New Roman"/>
          <w:kern w:val="0"/>
          <w:sz w:val="22"/>
          <w:szCs w:val="22"/>
          <w14:ligatures w14:val="none"/>
        </w:rPr>
        <w:t xml:space="preserve"> license status and the transition roadmap to </w:t>
      </w:r>
      <w:r w:rsidRPr="007D6CCF">
        <w:rPr>
          <w:rFonts w:eastAsia="Times New Roman" w:cs="Times New Roman"/>
          <w:b/>
          <w:bCs/>
          <w:kern w:val="0"/>
          <w:sz w:val="22"/>
          <w:szCs w:val="22"/>
          <w14:ligatures w14:val="none"/>
        </w:rPr>
        <w:t>Class IIGB</w:t>
      </w:r>
      <w:r w:rsidRPr="007D6CCF">
        <w:rPr>
          <w:rFonts w:eastAsia="Times New Roman" w:cs="Times New Roman"/>
          <w:kern w:val="0"/>
          <w:sz w:val="22"/>
          <w:szCs w:val="22"/>
          <w14:ligatures w14:val="none"/>
        </w:rPr>
        <w:t>.</w:t>
      </w:r>
    </w:p>
    <w:p w14:paraId="50DF6AA5" w14:textId="77777777" w:rsidR="00937785" w:rsidRPr="007D6CCF" w:rsidRDefault="00937785">
      <w:pPr>
        <w:numPr>
          <w:ilvl w:val="0"/>
          <w:numId w:val="59"/>
        </w:numPr>
        <w:spacing w:after="0" w:line="240" w:lineRule="auto"/>
        <w:rPr>
          <w:rFonts w:eastAsia="Times New Roman" w:cs="Times New Roman"/>
          <w:kern w:val="0"/>
          <w:sz w:val="22"/>
          <w:szCs w:val="22"/>
          <w14:ligatures w14:val="none"/>
        </w:rPr>
      </w:pPr>
      <w:r w:rsidRPr="007D6CCF">
        <w:rPr>
          <w:rFonts w:eastAsia="Times New Roman" w:cs="Times New Roman"/>
          <w:kern w:val="0"/>
          <w:sz w:val="22"/>
          <w:szCs w:val="22"/>
          <w14:ligatures w14:val="none"/>
        </w:rPr>
        <w:t xml:space="preserve">[ ] </w:t>
      </w:r>
      <w:r w:rsidRPr="007D6CCF">
        <w:rPr>
          <w:rFonts w:eastAsia="Times New Roman" w:cs="Times New Roman"/>
          <w:b/>
          <w:bCs/>
          <w:kern w:val="0"/>
          <w:sz w:val="22"/>
          <w:szCs w:val="22"/>
          <w14:ligatures w14:val="none"/>
        </w:rPr>
        <w:t>Reinsurance Treaty Verification:</w:t>
      </w:r>
      <w:r w:rsidRPr="007D6CCF">
        <w:rPr>
          <w:rFonts w:eastAsia="Times New Roman" w:cs="Times New Roman"/>
          <w:kern w:val="0"/>
          <w:sz w:val="22"/>
          <w:szCs w:val="22"/>
          <w14:ligatures w14:val="none"/>
        </w:rPr>
        <w:t xml:space="preserve"> Review the Letters of Intent (LOIs) from global reinsurers backing the Captive’s performance sureties and cargo liability wraps.</w:t>
      </w:r>
    </w:p>
    <w:p w14:paraId="260B0BD1" w14:textId="77777777" w:rsidR="00937785" w:rsidRPr="007D6CCF" w:rsidRDefault="00937785">
      <w:pPr>
        <w:numPr>
          <w:ilvl w:val="0"/>
          <w:numId w:val="59"/>
        </w:numPr>
        <w:spacing w:after="120" w:line="240" w:lineRule="auto"/>
        <w:rPr>
          <w:rFonts w:eastAsia="Times New Roman" w:cs="Times New Roman"/>
          <w:kern w:val="0"/>
          <w:sz w:val="22"/>
          <w:szCs w:val="22"/>
          <w14:ligatures w14:val="none"/>
        </w:rPr>
      </w:pPr>
      <w:r w:rsidRPr="007D6CCF">
        <w:rPr>
          <w:rFonts w:eastAsia="Times New Roman" w:cs="Times New Roman"/>
          <w:kern w:val="0"/>
          <w:sz w:val="22"/>
          <w:szCs w:val="22"/>
          <w14:ligatures w14:val="none"/>
        </w:rPr>
        <w:t xml:space="preserve">[ ] </w:t>
      </w:r>
      <w:r w:rsidRPr="007D6CCF">
        <w:rPr>
          <w:rFonts w:eastAsia="Times New Roman" w:cs="Times New Roman"/>
          <w:b/>
          <w:bCs/>
          <w:kern w:val="0"/>
          <w:sz w:val="22"/>
          <w:szCs w:val="22"/>
          <w14:ligatures w14:val="none"/>
        </w:rPr>
        <w:t>ILS Structure Review:</w:t>
      </w:r>
      <w:r w:rsidRPr="007D6CCF">
        <w:rPr>
          <w:rFonts w:eastAsia="Times New Roman" w:cs="Times New Roman"/>
          <w:kern w:val="0"/>
          <w:sz w:val="22"/>
          <w:szCs w:val="22"/>
          <w14:ligatures w14:val="none"/>
        </w:rPr>
        <w:t xml:space="preserve"> Inspect the "Risk Cell" documentation for </w:t>
      </w:r>
      <w:r w:rsidRPr="007D6CCF">
        <w:rPr>
          <w:rFonts w:eastAsia="Times New Roman" w:cs="Times New Roman"/>
          <w:b/>
          <w:bCs/>
          <w:kern w:val="0"/>
          <w:sz w:val="22"/>
          <w:szCs w:val="22"/>
          <w14:ligatures w14:val="none"/>
        </w:rPr>
        <w:t>Insurance-Linked Securities</w:t>
      </w:r>
      <w:r w:rsidRPr="007D6CCF">
        <w:rPr>
          <w:rFonts w:eastAsia="Times New Roman" w:cs="Times New Roman"/>
          <w:kern w:val="0"/>
          <w:sz w:val="22"/>
          <w:szCs w:val="22"/>
          <w14:ligatures w14:val="none"/>
        </w:rPr>
        <w:t xml:space="preserve"> scheduled for listing on the MTF.</w:t>
      </w:r>
    </w:p>
    <w:p w14:paraId="41404B72" w14:textId="77777777" w:rsidR="00937785" w:rsidRPr="008C1853" w:rsidRDefault="00937785" w:rsidP="007D6CCF">
      <w:pPr>
        <w:spacing w:after="120" w:line="240" w:lineRule="auto"/>
        <w:outlineLvl w:val="2"/>
        <w:rPr>
          <w:rFonts w:eastAsia="Times New Roman" w:cs="Times New Roman"/>
          <w:b/>
          <w:bCs/>
          <w:kern w:val="0"/>
          <w:sz w:val="28"/>
          <w:szCs w:val="28"/>
          <w14:ligatures w14:val="none"/>
        </w:rPr>
      </w:pPr>
      <w:r w:rsidRPr="008C1853">
        <w:rPr>
          <w:rFonts w:eastAsia="Times New Roman" w:cs="Times New Roman"/>
          <w:b/>
          <w:bCs/>
          <w:kern w:val="0"/>
          <w:sz w:val="28"/>
          <w:szCs w:val="28"/>
          <w14:ligatures w14:val="none"/>
        </w:rPr>
        <w:t>Summary for the Legal Team</w:t>
      </w:r>
    </w:p>
    <w:p w14:paraId="5A9B3D8A" w14:textId="77777777" w:rsidR="00937785" w:rsidRDefault="00937785" w:rsidP="007D6CCF">
      <w:pPr>
        <w:spacing w:after="120" w:line="240" w:lineRule="auto"/>
        <w:rPr>
          <w:rFonts w:eastAsia="Times New Roman" w:cs="Times New Roman"/>
          <w:kern w:val="0"/>
          <w:sz w:val="22"/>
          <w:szCs w:val="22"/>
          <w14:ligatures w14:val="none"/>
        </w:rPr>
      </w:pPr>
      <w:r w:rsidRPr="007D6CCF">
        <w:rPr>
          <w:rFonts w:eastAsia="Times New Roman" w:cs="Times New Roman"/>
          <w:kern w:val="0"/>
          <w:sz w:val="22"/>
          <w:szCs w:val="22"/>
          <w14:ligatures w14:val="none"/>
        </w:rPr>
        <w:t xml:space="preserve">The "Pilot Shield" is not a single document but a </w:t>
      </w:r>
      <w:r w:rsidRPr="007D6CCF">
        <w:rPr>
          <w:rFonts w:eastAsia="Times New Roman" w:cs="Times New Roman"/>
          <w:b/>
          <w:bCs/>
          <w:kern w:val="0"/>
          <w:sz w:val="22"/>
          <w:szCs w:val="22"/>
          <w14:ligatures w14:val="none"/>
        </w:rPr>
        <w:t>layered legal architecture</w:t>
      </w:r>
      <w:r w:rsidRPr="007D6CCF">
        <w:rPr>
          <w:rFonts w:eastAsia="Times New Roman" w:cs="Times New Roman"/>
          <w:kern w:val="0"/>
          <w:sz w:val="22"/>
          <w:szCs w:val="22"/>
          <w14:ligatures w14:val="none"/>
        </w:rPr>
        <w:t xml:space="preserve">. GSCX is the first entity to operationalize this specific UAE-Bermuda corridor, making the </w:t>
      </w:r>
      <w:r w:rsidRPr="007D6CCF">
        <w:rPr>
          <w:rFonts w:eastAsia="Times New Roman" w:cs="Times New Roman"/>
          <w:b/>
          <w:bCs/>
          <w:kern w:val="0"/>
          <w:sz w:val="22"/>
          <w:szCs w:val="22"/>
          <w14:ligatures w14:val="none"/>
        </w:rPr>
        <w:t>UNCITRAL MLETR</w:t>
      </w:r>
      <w:r w:rsidRPr="007D6CCF">
        <w:rPr>
          <w:rFonts w:eastAsia="Times New Roman" w:cs="Times New Roman"/>
          <w:kern w:val="0"/>
          <w:sz w:val="22"/>
          <w:szCs w:val="22"/>
          <w14:ligatures w14:val="none"/>
        </w:rPr>
        <w:t xml:space="preserve"> compliance the most critical piece of the diligence puzzle.</w:t>
      </w:r>
    </w:p>
    <w:p w14:paraId="32313ECE" w14:textId="77777777" w:rsidR="008C1853" w:rsidRDefault="008C1853" w:rsidP="007D6CCF">
      <w:pPr>
        <w:spacing w:after="120" w:line="240" w:lineRule="auto"/>
        <w:rPr>
          <w:rFonts w:eastAsia="Times New Roman" w:cs="Times New Roman"/>
          <w:kern w:val="0"/>
          <w:sz w:val="22"/>
          <w:szCs w:val="22"/>
          <w14:ligatures w14:val="none"/>
        </w:rPr>
      </w:pPr>
    </w:p>
    <w:p w14:paraId="7BEAEE79" w14:textId="77777777" w:rsidR="008C1853" w:rsidRPr="007D6CCF" w:rsidRDefault="008C1853" w:rsidP="007D6CCF">
      <w:pPr>
        <w:spacing w:after="120" w:line="240" w:lineRule="auto"/>
        <w:rPr>
          <w:rFonts w:eastAsia="Times New Roman" w:cs="Times New Roman"/>
          <w:kern w:val="0"/>
          <w:sz w:val="22"/>
          <w:szCs w:val="22"/>
          <w14:ligatures w14:val="none"/>
        </w:rPr>
      </w:pPr>
    </w:p>
    <w:p w14:paraId="15103F9E" w14:textId="77777777" w:rsidR="00937785" w:rsidRPr="008C1853" w:rsidRDefault="00937785" w:rsidP="007D6CCF">
      <w:pPr>
        <w:spacing w:after="120" w:line="240" w:lineRule="auto"/>
        <w:outlineLvl w:val="1"/>
        <w:rPr>
          <w:rFonts w:eastAsia="Times New Roman" w:cs="Arial"/>
          <w:b/>
          <w:bCs/>
          <w:kern w:val="0"/>
          <w:sz w:val="32"/>
          <w:szCs w:val="32"/>
          <w14:ligatures w14:val="none"/>
        </w:rPr>
      </w:pPr>
      <w:r w:rsidRPr="008C1853">
        <w:rPr>
          <w:rFonts w:eastAsia="Times New Roman" w:cs="Arial"/>
          <w:b/>
          <w:bCs/>
          <w:kern w:val="0"/>
          <w:sz w:val="32"/>
          <w:szCs w:val="32"/>
          <w14:ligatures w14:val="none"/>
        </w:rPr>
        <w:t>Board Resolution: GSCX Group Series A Approval &amp; Capital Activation</w:t>
      </w:r>
    </w:p>
    <w:p w14:paraId="2B6555C9" w14:textId="77777777" w:rsidR="00937785" w:rsidRPr="007D6CCF" w:rsidRDefault="00937785" w:rsidP="007D6CCF">
      <w:pPr>
        <w:spacing w:after="120" w:line="240" w:lineRule="auto"/>
        <w:rPr>
          <w:rFonts w:eastAsia="Times New Roman" w:cs="Arial"/>
          <w:kern w:val="0"/>
          <w:sz w:val="22"/>
          <w:szCs w:val="22"/>
          <w14:ligatures w14:val="none"/>
        </w:rPr>
      </w:pPr>
      <w:r w:rsidRPr="007D6CCF">
        <w:rPr>
          <w:rFonts w:eastAsia="Times New Roman" w:cs="Arial"/>
          <w:kern w:val="0"/>
          <w:sz w:val="22"/>
          <w:szCs w:val="22"/>
          <w14:ligatures w14:val="none"/>
        </w:rPr>
        <w:t xml:space="preserve">This document serves as the formal </w:t>
      </w:r>
      <w:r w:rsidRPr="007D6CCF">
        <w:rPr>
          <w:rFonts w:eastAsia="Times New Roman" w:cs="Arial"/>
          <w:b/>
          <w:bCs/>
          <w:kern w:val="0"/>
          <w:sz w:val="22"/>
          <w:szCs w:val="22"/>
          <w14:ligatures w14:val="none"/>
        </w:rPr>
        <w:t>Board Resolution</w:t>
      </w:r>
      <w:r w:rsidRPr="007D6CCF">
        <w:rPr>
          <w:rFonts w:eastAsia="Times New Roman" w:cs="Arial"/>
          <w:kern w:val="0"/>
          <w:sz w:val="22"/>
          <w:szCs w:val="22"/>
          <w14:ligatures w14:val="none"/>
        </w:rPr>
        <w:t xml:space="preserve"> template for the GSCX Group (the "Company"). It authorizes the acceptance of the </w:t>
      </w:r>
      <w:r w:rsidRPr="007D6CCF">
        <w:rPr>
          <w:rFonts w:eastAsia="Times New Roman" w:cs="Arial"/>
          <w:b/>
          <w:bCs/>
          <w:kern w:val="0"/>
          <w:sz w:val="22"/>
          <w:szCs w:val="22"/>
          <w14:ligatures w14:val="none"/>
        </w:rPr>
        <w:t>£35.0M Series A</w:t>
      </w:r>
      <w:r w:rsidRPr="007D6CCF">
        <w:rPr>
          <w:rFonts w:eastAsia="Times New Roman" w:cs="Arial"/>
          <w:kern w:val="0"/>
          <w:sz w:val="22"/>
          <w:szCs w:val="22"/>
          <w14:ligatures w14:val="none"/>
        </w:rPr>
        <w:t xml:space="preserve"> investment and the strategic activation of the </w:t>
      </w:r>
      <w:r w:rsidRPr="007D6CCF">
        <w:rPr>
          <w:rFonts w:eastAsia="Times New Roman" w:cs="Arial"/>
          <w:b/>
          <w:bCs/>
          <w:kern w:val="0"/>
          <w:sz w:val="22"/>
          <w:szCs w:val="22"/>
          <w14:ligatures w14:val="none"/>
        </w:rPr>
        <w:t>£13.0M Regulatory Capital</w:t>
      </w:r>
      <w:r w:rsidRPr="007D6CCF">
        <w:rPr>
          <w:rFonts w:eastAsia="Times New Roman" w:cs="Arial"/>
          <w:kern w:val="0"/>
          <w:sz w:val="22"/>
          <w:szCs w:val="22"/>
          <w14:ligatures w14:val="none"/>
        </w:rPr>
        <w:t xml:space="preserve"> tranche required for the </w:t>
      </w:r>
      <w:r w:rsidRPr="007D6CCF">
        <w:rPr>
          <w:rFonts w:eastAsia="Times New Roman" w:cs="Arial"/>
          <w:b/>
          <w:bCs/>
          <w:kern w:val="0"/>
          <w:sz w:val="22"/>
          <w:szCs w:val="22"/>
          <w14:ligatures w14:val="none"/>
        </w:rPr>
        <w:t>Project Shield</w:t>
      </w:r>
      <w:r w:rsidRPr="007D6CCF">
        <w:rPr>
          <w:rFonts w:eastAsia="Times New Roman" w:cs="Arial"/>
          <w:kern w:val="0"/>
          <w:sz w:val="22"/>
          <w:szCs w:val="22"/>
          <w14:ligatures w14:val="none"/>
        </w:rPr>
        <w:t xml:space="preserve"> launch.</w:t>
      </w:r>
    </w:p>
    <w:p w14:paraId="55100E52" w14:textId="77777777" w:rsidR="00F17D5E" w:rsidRDefault="00F17D5E" w:rsidP="007D6CCF">
      <w:pPr>
        <w:spacing w:after="120" w:line="240" w:lineRule="auto"/>
        <w:rPr>
          <w:rFonts w:eastAsia="Times New Roman" w:cs="Arial"/>
          <w:b/>
          <w:bCs/>
          <w:kern w:val="0"/>
          <w:sz w:val="22"/>
          <w:szCs w:val="22"/>
          <w14:ligatures w14:val="none"/>
        </w:rPr>
      </w:pPr>
    </w:p>
    <w:p w14:paraId="4507C00C" w14:textId="555F6945" w:rsidR="00F17D5E" w:rsidRPr="00F17D5E" w:rsidRDefault="00937785" w:rsidP="007D6CCF">
      <w:pPr>
        <w:spacing w:after="120" w:line="240" w:lineRule="auto"/>
        <w:rPr>
          <w:rFonts w:eastAsia="Times New Roman" w:cs="Arial"/>
          <w:b/>
          <w:bCs/>
          <w:kern w:val="0"/>
          <w14:ligatures w14:val="none"/>
        </w:rPr>
      </w:pPr>
      <w:r w:rsidRPr="00F17D5E">
        <w:rPr>
          <w:rFonts w:eastAsia="Times New Roman" w:cs="Arial"/>
          <w:b/>
          <w:bCs/>
          <w:kern w:val="0"/>
          <w14:ligatures w14:val="none"/>
        </w:rPr>
        <w:t>GSCX GROUP LTD (The "Company")</w:t>
      </w:r>
      <w:r w:rsidRPr="00F17D5E">
        <w:rPr>
          <w:rFonts w:eastAsia="Times New Roman" w:cs="Arial"/>
          <w:kern w:val="0"/>
          <w14:ligatures w14:val="none"/>
        </w:rPr>
        <w:t xml:space="preserve"> </w:t>
      </w:r>
      <w:r w:rsidRPr="00F17D5E">
        <w:rPr>
          <w:rFonts w:eastAsia="Times New Roman" w:cs="Arial"/>
          <w:b/>
          <w:bCs/>
          <w:kern w:val="0"/>
          <w14:ligatures w14:val="none"/>
        </w:rPr>
        <w:t>Registered in the Abu Dhabi Global Market (ADGM)</w:t>
      </w:r>
      <w:r w:rsidRPr="00F17D5E">
        <w:rPr>
          <w:rFonts w:eastAsia="Times New Roman" w:cs="Arial"/>
          <w:kern w:val="0"/>
          <w14:ligatures w14:val="none"/>
        </w:rPr>
        <w:t xml:space="preserve"> </w:t>
      </w:r>
      <w:r w:rsidRPr="00F17D5E">
        <w:rPr>
          <w:rFonts w:eastAsia="Times New Roman" w:cs="Arial"/>
          <w:b/>
          <w:bCs/>
          <w:kern w:val="0"/>
          <w14:ligatures w14:val="none"/>
        </w:rPr>
        <w:t>Registration No: [Insert Registration Number]</w:t>
      </w:r>
    </w:p>
    <w:p w14:paraId="520D6F6F" w14:textId="77777777" w:rsidR="00937785" w:rsidRPr="00F17D5E" w:rsidRDefault="00937785" w:rsidP="007D6CCF">
      <w:pPr>
        <w:spacing w:after="120" w:line="240" w:lineRule="auto"/>
        <w:outlineLvl w:val="2"/>
        <w:rPr>
          <w:rFonts w:eastAsia="Times New Roman" w:cs="Arial"/>
          <w:b/>
          <w:bCs/>
          <w:kern w:val="0"/>
          <w14:ligatures w14:val="none"/>
        </w:rPr>
      </w:pPr>
      <w:r w:rsidRPr="00F17D5E">
        <w:rPr>
          <w:rFonts w:eastAsia="Times New Roman" w:cs="Arial"/>
          <w:b/>
          <w:bCs/>
          <w:kern w:val="0"/>
          <w14:ligatures w14:val="none"/>
        </w:rPr>
        <w:t>WRITTEN RESOLUTION OF THE BOARD OF DIRECTORS</w:t>
      </w:r>
    </w:p>
    <w:p w14:paraId="6878E9C3" w14:textId="77777777" w:rsidR="00937785" w:rsidRPr="00F17D5E" w:rsidRDefault="00937785" w:rsidP="007D6CCF">
      <w:pPr>
        <w:spacing w:after="120" w:line="240" w:lineRule="auto"/>
        <w:rPr>
          <w:rFonts w:eastAsia="Times New Roman" w:cs="Arial"/>
          <w:kern w:val="0"/>
          <w14:ligatures w14:val="none"/>
        </w:rPr>
      </w:pPr>
      <w:r w:rsidRPr="00F17D5E">
        <w:rPr>
          <w:rFonts w:eastAsia="Times New Roman" w:cs="Arial"/>
          <w:b/>
          <w:bCs/>
          <w:kern w:val="0"/>
          <w14:ligatures w14:val="none"/>
        </w:rPr>
        <w:t>DATED:</w:t>
      </w:r>
      <w:r w:rsidRPr="00F17D5E">
        <w:rPr>
          <w:rFonts w:eastAsia="Times New Roman" w:cs="Arial"/>
          <w:kern w:val="0"/>
          <w14:ligatures w14:val="none"/>
        </w:rPr>
        <w:t xml:space="preserve"> February 26, 2026</w:t>
      </w:r>
    </w:p>
    <w:p w14:paraId="01ACC206" w14:textId="77777777" w:rsidR="00937785" w:rsidRPr="00F17D5E" w:rsidRDefault="00937785" w:rsidP="007D6CCF">
      <w:pPr>
        <w:spacing w:after="120" w:line="240" w:lineRule="auto"/>
        <w:rPr>
          <w:rFonts w:eastAsia="Times New Roman" w:cs="Arial"/>
          <w:kern w:val="0"/>
          <w14:ligatures w14:val="none"/>
        </w:rPr>
      </w:pPr>
      <w:r w:rsidRPr="00F17D5E">
        <w:rPr>
          <w:rFonts w:eastAsia="Times New Roman" w:cs="Arial"/>
          <w:b/>
          <w:bCs/>
          <w:kern w:val="0"/>
          <w14:ligatures w14:val="none"/>
        </w:rPr>
        <w:t>WHEREAS:</w:t>
      </w:r>
    </w:p>
    <w:p w14:paraId="5B9C0E09" w14:textId="77777777" w:rsidR="00937785" w:rsidRPr="007D6CCF" w:rsidRDefault="00937785">
      <w:pPr>
        <w:numPr>
          <w:ilvl w:val="0"/>
          <w:numId w:val="60"/>
        </w:numPr>
        <w:spacing w:after="0" w:line="240" w:lineRule="auto"/>
        <w:rPr>
          <w:rFonts w:eastAsia="Times New Roman" w:cs="Arial"/>
          <w:kern w:val="0"/>
          <w:sz w:val="22"/>
          <w:szCs w:val="22"/>
          <w14:ligatures w14:val="none"/>
        </w:rPr>
      </w:pPr>
      <w:r w:rsidRPr="007D6CCF">
        <w:rPr>
          <w:rFonts w:eastAsia="Times New Roman" w:cs="Arial"/>
          <w:kern w:val="0"/>
          <w:sz w:val="22"/>
          <w:szCs w:val="22"/>
          <w14:ligatures w14:val="none"/>
        </w:rPr>
        <w:t xml:space="preserve">The Company has negotiated a Series A Investment with a Lead Investor (the "Lead Investor") for a total sum of </w:t>
      </w:r>
      <w:r w:rsidRPr="007D6CCF">
        <w:rPr>
          <w:rFonts w:eastAsia="Times New Roman" w:cs="Arial"/>
          <w:b/>
          <w:bCs/>
          <w:kern w:val="0"/>
          <w:sz w:val="22"/>
          <w:szCs w:val="22"/>
          <w14:ligatures w14:val="none"/>
        </w:rPr>
        <w:t>£35,000,000</w:t>
      </w:r>
      <w:r w:rsidRPr="007D6CCF">
        <w:rPr>
          <w:rFonts w:eastAsia="Times New Roman" w:cs="Arial"/>
          <w:kern w:val="0"/>
          <w:sz w:val="22"/>
          <w:szCs w:val="22"/>
          <w14:ligatures w14:val="none"/>
        </w:rPr>
        <w:t xml:space="preserve"> at a pre-money valuation of </w:t>
      </w:r>
      <w:r w:rsidRPr="007D6CCF">
        <w:rPr>
          <w:rFonts w:eastAsia="Times New Roman" w:cs="Arial"/>
          <w:b/>
          <w:bCs/>
          <w:kern w:val="0"/>
          <w:sz w:val="22"/>
          <w:szCs w:val="22"/>
          <w14:ligatures w14:val="none"/>
        </w:rPr>
        <w:t>£120,500,000</w:t>
      </w:r>
      <w:r w:rsidRPr="007D6CCF">
        <w:rPr>
          <w:rFonts w:eastAsia="Times New Roman" w:cs="Arial"/>
          <w:kern w:val="0"/>
          <w:sz w:val="22"/>
          <w:szCs w:val="22"/>
          <w14:ligatures w14:val="none"/>
        </w:rPr>
        <w:t>.</w:t>
      </w:r>
    </w:p>
    <w:p w14:paraId="0CD34F69" w14:textId="77777777" w:rsidR="00937785" w:rsidRPr="007D6CCF" w:rsidRDefault="00937785">
      <w:pPr>
        <w:numPr>
          <w:ilvl w:val="0"/>
          <w:numId w:val="60"/>
        </w:numPr>
        <w:spacing w:after="0" w:line="240" w:lineRule="auto"/>
        <w:rPr>
          <w:rFonts w:eastAsia="Times New Roman" w:cs="Arial"/>
          <w:kern w:val="0"/>
          <w:sz w:val="22"/>
          <w:szCs w:val="22"/>
          <w14:ligatures w14:val="none"/>
        </w:rPr>
      </w:pPr>
      <w:r w:rsidRPr="007D6CCF">
        <w:rPr>
          <w:rFonts w:eastAsia="Times New Roman" w:cs="Arial"/>
          <w:kern w:val="0"/>
          <w:sz w:val="22"/>
          <w:szCs w:val="22"/>
          <w14:ligatures w14:val="none"/>
        </w:rPr>
        <w:t xml:space="preserve">The Company intends to activate the </w:t>
      </w:r>
      <w:r w:rsidRPr="007D6CCF">
        <w:rPr>
          <w:rFonts w:eastAsia="Times New Roman" w:cs="Arial"/>
          <w:b/>
          <w:bCs/>
          <w:kern w:val="0"/>
          <w:sz w:val="22"/>
          <w:szCs w:val="22"/>
          <w14:ligatures w14:val="none"/>
        </w:rPr>
        <w:t>"Project Shield"</w:t>
      </w:r>
      <w:r w:rsidRPr="007D6CCF">
        <w:rPr>
          <w:rFonts w:eastAsia="Times New Roman" w:cs="Arial"/>
          <w:kern w:val="0"/>
          <w:sz w:val="22"/>
          <w:szCs w:val="22"/>
          <w14:ligatures w14:val="none"/>
        </w:rPr>
        <w:t xml:space="preserve"> regulatory corridor, requiring an immediate capital injection of </w:t>
      </w:r>
      <w:r w:rsidRPr="007D6CCF">
        <w:rPr>
          <w:rFonts w:eastAsia="Times New Roman" w:cs="Arial"/>
          <w:b/>
          <w:bCs/>
          <w:kern w:val="0"/>
          <w:sz w:val="22"/>
          <w:szCs w:val="22"/>
          <w14:ligatures w14:val="none"/>
        </w:rPr>
        <w:t>£13,000,000</w:t>
      </w:r>
      <w:r w:rsidRPr="007D6CCF">
        <w:rPr>
          <w:rFonts w:eastAsia="Times New Roman" w:cs="Arial"/>
          <w:kern w:val="0"/>
          <w:sz w:val="22"/>
          <w:szCs w:val="22"/>
          <w14:ligatures w14:val="none"/>
        </w:rPr>
        <w:t xml:space="preserve"> into the </w:t>
      </w:r>
      <w:r w:rsidRPr="007D6CCF">
        <w:rPr>
          <w:rFonts w:eastAsia="Times New Roman" w:cs="Arial"/>
          <w:b/>
          <w:bCs/>
          <w:kern w:val="0"/>
          <w:sz w:val="22"/>
          <w:szCs w:val="22"/>
          <w14:ligatures w14:val="none"/>
        </w:rPr>
        <w:t>GSCX Clearinghouse (Bermuda)</w:t>
      </w:r>
      <w:r w:rsidRPr="007D6CCF">
        <w:rPr>
          <w:rFonts w:eastAsia="Times New Roman" w:cs="Arial"/>
          <w:kern w:val="0"/>
          <w:sz w:val="22"/>
          <w:szCs w:val="22"/>
          <w14:ligatures w14:val="none"/>
        </w:rPr>
        <w:t xml:space="preserve"> and </w:t>
      </w:r>
      <w:r w:rsidRPr="007D6CCF">
        <w:rPr>
          <w:rFonts w:eastAsia="Times New Roman" w:cs="Arial"/>
          <w:b/>
          <w:bCs/>
          <w:kern w:val="0"/>
          <w:sz w:val="22"/>
          <w:szCs w:val="22"/>
          <w14:ligatures w14:val="none"/>
        </w:rPr>
        <w:t>GSCX MTF (ADGM)</w:t>
      </w:r>
      <w:r w:rsidRPr="007D6CCF">
        <w:rPr>
          <w:rFonts w:eastAsia="Times New Roman" w:cs="Arial"/>
          <w:kern w:val="0"/>
          <w:sz w:val="22"/>
          <w:szCs w:val="22"/>
          <w14:ligatures w14:val="none"/>
        </w:rPr>
        <w:t xml:space="preserve"> as mandatory regulatory capital and default fund contributions.</w:t>
      </w:r>
    </w:p>
    <w:p w14:paraId="219A14FC" w14:textId="77777777" w:rsidR="00937785" w:rsidRPr="007D6CCF" w:rsidRDefault="00937785">
      <w:pPr>
        <w:numPr>
          <w:ilvl w:val="0"/>
          <w:numId w:val="60"/>
        </w:numPr>
        <w:spacing w:after="120" w:line="240" w:lineRule="auto"/>
        <w:rPr>
          <w:rFonts w:eastAsia="Times New Roman" w:cs="Arial"/>
          <w:kern w:val="0"/>
          <w:sz w:val="22"/>
          <w:szCs w:val="22"/>
          <w14:ligatures w14:val="none"/>
        </w:rPr>
      </w:pPr>
      <w:r w:rsidRPr="007D6CCF">
        <w:rPr>
          <w:rFonts w:eastAsia="Times New Roman" w:cs="Arial"/>
          <w:kern w:val="0"/>
          <w:sz w:val="22"/>
          <w:szCs w:val="22"/>
          <w14:ligatures w14:val="none"/>
        </w:rPr>
        <w:t xml:space="preserve">The Directors have reviewed the </w:t>
      </w:r>
      <w:r w:rsidRPr="007D6CCF">
        <w:rPr>
          <w:rFonts w:eastAsia="Times New Roman" w:cs="Arial"/>
          <w:b/>
          <w:bCs/>
          <w:kern w:val="0"/>
          <w:sz w:val="22"/>
          <w:szCs w:val="22"/>
          <w14:ligatures w14:val="none"/>
        </w:rPr>
        <w:t>Confidential Information Memorandum (CIM)</w:t>
      </w:r>
      <w:r w:rsidRPr="007D6CCF">
        <w:rPr>
          <w:rFonts w:eastAsia="Times New Roman" w:cs="Arial"/>
          <w:kern w:val="0"/>
          <w:sz w:val="22"/>
          <w:szCs w:val="22"/>
          <w14:ligatures w14:val="none"/>
        </w:rPr>
        <w:t xml:space="preserve">, the </w:t>
      </w:r>
      <w:r w:rsidRPr="007D6CCF">
        <w:rPr>
          <w:rFonts w:eastAsia="Times New Roman" w:cs="Arial"/>
          <w:b/>
          <w:bCs/>
          <w:kern w:val="0"/>
          <w:sz w:val="22"/>
          <w:szCs w:val="22"/>
          <w14:ligatures w14:val="none"/>
        </w:rPr>
        <w:t>Detailed Design</w:t>
      </w:r>
      <w:r w:rsidRPr="007D6CCF">
        <w:rPr>
          <w:rFonts w:eastAsia="Times New Roman" w:cs="Arial"/>
          <w:kern w:val="0"/>
          <w:sz w:val="22"/>
          <w:szCs w:val="22"/>
          <w14:ligatures w14:val="none"/>
        </w:rPr>
        <w:t xml:space="preserve"> for the four subsidiaries, and the </w:t>
      </w:r>
      <w:r w:rsidRPr="007D6CCF">
        <w:rPr>
          <w:rFonts w:eastAsia="Times New Roman" w:cs="Arial"/>
          <w:b/>
          <w:bCs/>
          <w:kern w:val="0"/>
          <w:sz w:val="22"/>
          <w:szCs w:val="22"/>
          <w14:ligatures w14:val="none"/>
        </w:rPr>
        <w:t>IBM LinuxONE</w:t>
      </w:r>
      <w:r w:rsidRPr="007D6CCF">
        <w:rPr>
          <w:rFonts w:eastAsia="Times New Roman" w:cs="Arial"/>
          <w:kern w:val="0"/>
          <w:sz w:val="22"/>
          <w:szCs w:val="22"/>
          <w14:ligatures w14:val="none"/>
        </w:rPr>
        <w:t xml:space="preserve"> infrastructure roadmap.</w:t>
      </w:r>
    </w:p>
    <w:p w14:paraId="0CFAD69E" w14:textId="77777777" w:rsidR="00937785" w:rsidRPr="00F17D5E" w:rsidRDefault="00937785" w:rsidP="007D6CCF">
      <w:pPr>
        <w:spacing w:after="120" w:line="240" w:lineRule="auto"/>
        <w:outlineLvl w:val="2"/>
        <w:rPr>
          <w:rFonts w:eastAsia="Times New Roman" w:cs="Arial"/>
          <w:b/>
          <w:bCs/>
          <w:kern w:val="0"/>
          <w14:ligatures w14:val="none"/>
        </w:rPr>
      </w:pPr>
      <w:r w:rsidRPr="00F17D5E">
        <w:rPr>
          <w:rFonts w:eastAsia="Times New Roman" w:cs="Arial"/>
          <w:b/>
          <w:bCs/>
          <w:kern w:val="0"/>
          <w14:ligatures w14:val="none"/>
        </w:rPr>
        <w:t>IT IS HEREBY RESOLVED THAT:</w:t>
      </w:r>
    </w:p>
    <w:p w14:paraId="0E081BCE" w14:textId="77777777" w:rsidR="00937785" w:rsidRPr="00F17D5E" w:rsidRDefault="00937785" w:rsidP="007D6CCF">
      <w:pPr>
        <w:spacing w:after="120" w:line="240" w:lineRule="auto"/>
        <w:rPr>
          <w:rFonts w:eastAsia="Times New Roman" w:cs="Arial"/>
          <w:kern w:val="0"/>
          <w14:ligatures w14:val="none"/>
        </w:rPr>
      </w:pPr>
      <w:r w:rsidRPr="00F17D5E">
        <w:rPr>
          <w:rFonts w:eastAsia="Times New Roman" w:cs="Arial"/>
          <w:b/>
          <w:bCs/>
          <w:kern w:val="0"/>
          <w14:ligatures w14:val="none"/>
        </w:rPr>
        <w:t>1. APPROVAL OF INVESTMENT:</w:t>
      </w:r>
    </w:p>
    <w:p w14:paraId="681F6E59" w14:textId="77777777" w:rsidR="00937785" w:rsidRPr="007D6CCF" w:rsidRDefault="00937785" w:rsidP="007D6CCF">
      <w:pPr>
        <w:spacing w:after="120" w:line="240" w:lineRule="auto"/>
        <w:rPr>
          <w:rFonts w:eastAsia="Times New Roman" w:cs="Arial"/>
          <w:kern w:val="0"/>
          <w:sz w:val="22"/>
          <w:szCs w:val="22"/>
          <w14:ligatures w14:val="none"/>
        </w:rPr>
      </w:pPr>
      <w:r w:rsidRPr="007D6CCF">
        <w:rPr>
          <w:rFonts w:eastAsia="Times New Roman" w:cs="Arial"/>
          <w:kern w:val="0"/>
          <w:sz w:val="22"/>
          <w:szCs w:val="22"/>
          <w14:ligatures w14:val="none"/>
        </w:rPr>
        <w:t xml:space="preserve">The Company is authorized to enter into the Series A Subscription Agreement and Shareholders’ Agreement with the Lead Investor for the issuance of </w:t>
      </w:r>
      <w:r w:rsidRPr="007D6CCF">
        <w:rPr>
          <w:rFonts w:eastAsia="Times New Roman" w:cs="Arial"/>
          <w:b/>
          <w:bCs/>
          <w:kern w:val="0"/>
          <w:sz w:val="22"/>
          <w:szCs w:val="22"/>
          <w14:ligatures w14:val="none"/>
        </w:rPr>
        <w:t>Series A Preferred Shares</w:t>
      </w:r>
      <w:r w:rsidRPr="007D6CCF">
        <w:rPr>
          <w:rFonts w:eastAsia="Times New Roman" w:cs="Arial"/>
          <w:kern w:val="0"/>
          <w:sz w:val="22"/>
          <w:szCs w:val="22"/>
          <w14:ligatures w14:val="none"/>
        </w:rPr>
        <w:t xml:space="preserve"> totaling </w:t>
      </w:r>
      <w:r w:rsidRPr="007D6CCF">
        <w:rPr>
          <w:rFonts w:eastAsia="Times New Roman" w:cs="Arial"/>
          <w:b/>
          <w:bCs/>
          <w:kern w:val="0"/>
          <w:sz w:val="22"/>
          <w:szCs w:val="22"/>
          <w14:ligatures w14:val="none"/>
        </w:rPr>
        <w:t>£35,000,000</w:t>
      </w:r>
      <w:r w:rsidRPr="007D6CCF">
        <w:rPr>
          <w:rFonts w:eastAsia="Times New Roman" w:cs="Arial"/>
          <w:kern w:val="0"/>
          <w:sz w:val="22"/>
          <w:szCs w:val="22"/>
          <w14:ligatures w14:val="none"/>
        </w:rPr>
        <w:t>.</w:t>
      </w:r>
    </w:p>
    <w:p w14:paraId="18D9353C" w14:textId="77777777" w:rsidR="00937785" w:rsidRPr="00F17D5E" w:rsidRDefault="00937785" w:rsidP="007D6CCF">
      <w:pPr>
        <w:spacing w:after="120" w:line="240" w:lineRule="auto"/>
        <w:rPr>
          <w:rFonts w:eastAsia="Times New Roman" w:cs="Arial"/>
          <w:kern w:val="0"/>
          <w14:ligatures w14:val="none"/>
        </w:rPr>
      </w:pPr>
      <w:r w:rsidRPr="00F17D5E">
        <w:rPr>
          <w:rFonts w:eastAsia="Times New Roman" w:cs="Arial"/>
          <w:b/>
          <w:bCs/>
          <w:kern w:val="0"/>
          <w14:ligatures w14:val="none"/>
        </w:rPr>
        <w:lastRenderedPageBreak/>
        <w:t>2. ALLOCATION TO REGULATORY CAPITAL:</w:t>
      </w:r>
    </w:p>
    <w:p w14:paraId="5FDBFDA9" w14:textId="77777777" w:rsidR="00937785" w:rsidRPr="007D6CCF" w:rsidRDefault="00937785" w:rsidP="007D6CCF">
      <w:pPr>
        <w:spacing w:after="120" w:line="240" w:lineRule="auto"/>
        <w:rPr>
          <w:rFonts w:eastAsia="Times New Roman" w:cs="Arial"/>
          <w:kern w:val="0"/>
          <w:sz w:val="22"/>
          <w:szCs w:val="22"/>
          <w14:ligatures w14:val="none"/>
        </w:rPr>
      </w:pPr>
      <w:r w:rsidRPr="007D6CCF">
        <w:rPr>
          <w:rFonts w:eastAsia="Times New Roman" w:cs="Arial"/>
          <w:kern w:val="0"/>
          <w:sz w:val="22"/>
          <w:szCs w:val="22"/>
          <w14:ligatures w14:val="none"/>
        </w:rPr>
        <w:t xml:space="preserve">The Board hereby authorizes the immediate transfer of </w:t>
      </w:r>
      <w:r w:rsidRPr="007D6CCF">
        <w:rPr>
          <w:rFonts w:eastAsia="Times New Roman" w:cs="Arial"/>
          <w:b/>
          <w:bCs/>
          <w:kern w:val="0"/>
          <w:sz w:val="22"/>
          <w:szCs w:val="22"/>
          <w14:ligatures w14:val="none"/>
        </w:rPr>
        <w:t>£13,000,000</w:t>
      </w:r>
      <w:r w:rsidRPr="007D6CCF">
        <w:rPr>
          <w:rFonts w:eastAsia="Times New Roman" w:cs="Arial"/>
          <w:kern w:val="0"/>
          <w:sz w:val="22"/>
          <w:szCs w:val="22"/>
          <w14:ligatures w14:val="none"/>
        </w:rPr>
        <w:t xml:space="preserve"> from the investment proceeds to be partitioned as follows:</w:t>
      </w:r>
    </w:p>
    <w:p w14:paraId="159F2572" w14:textId="77777777" w:rsidR="00937785" w:rsidRPr="007D6CCF" w:rsidRDefault="00937785">
      <w:pPr>
        <w:numPr>
          <w:ilvl w:val="0"/>
          <w:numId w:val="61"/>
        </w:numPr>
        <w:spacing w:after="0" w:line="240" w:lineRule="auto"/>
        <w:rPr>
          <w:rFonts w:eastAsia="Times New Roman" w:cs="Arial"/>
          <w:kern w:val="0"/>
          <w:sz w:val="22"/>
          <w:szCs w:val="22"/>
          <w14:ligatures w14:val="none"/>
        </w:rPr>
      </w:pPr>
      <w:r w:rsidRPr="007D6CCF">
        <w:rPr>
          <w:rFonts w:eastAsia="Times New Roman" w:cs="Arial"/>
          <w:b/>
          <w:bCs/>
          <w:kern w:val="0"/>
          <w:sz w:val="22"/>
          <w:szCs w:val="22"/>
          <w14:ligatures w14:val="none"/>
        </w:rPr>
        <w:t>£12,000,000</w:t>
      </w:r>
      <w:r w:rsidRPr="007D6CCF">
        <w:rPr>
          <w:rFonts w:eastAsia="Times New Roman" w:cs="Arial"/>
          <w:kern w:val="0"/>
          <w:sz w:val="22"/>
          <w:szCs w:val="22"/>
          <w14:ligatures w14:val="none"/>
        </w:rPr>
        <w:t xml:space="preserve"> to the </w:t>
      </w:r>
      <w:r w:rsidRPr="007D6CCF">
        <w:rPr>
          <w:rFonts w:eastAsia="Times New Roman" w:cs="Arial"/>
          <w:b/>
          <w:bCs/>
          <w:kern w:val="0"/>
          <w:sz w:val="22"/>
          <w:szCs w:val="22"/>
          <w14:ligatures w14:val="none"/>
        </w:rPr>
        <w:t>GSCX Clearinghouse (Bermuda)</w:t>
      </w:r>
      <w:r w:rsidRPr="007D6CCF">
        <w:rPr>
          <w:rFonts w:eastAsia="Times New Roman" w:cs="Arial"/>
          <w:kern w:val="0"/>
          <w:sz w:val="22"/>
          <w:szCs w:val="22"/>
          <w14:ligatures w14:val="none"/>
        </w:rPr>
        <w:t xml:space="preserve"> for the BMA-mandated Default Fund and Class F Regulatory Capital.</w:t>
      </w:r>
    </w:p>
    <w:p w14:paraId="156C5338" w14:textId="77777777" w:rsidR="00937785" w:rsidRPr="007D6CCF" w:rsidRDefault="00937785">
      <w:pPr>
        <w:numPr>
          <w:ilvl w:val="0"/>
          <w:numId w:val="61"/>
        </w:numPr>
        <w:spacing w:after="120" w:line="240" w:lineRule="auto"/>
        <w:rPr>
          <w:rFonts w:eastAsia="Times New Roman" w:cs="Arial"/>
          <w:kern w:val="0"/>
          <w:sz w:val="22"/>
          <w:szCs w:val="22"/>
          <w14:ligatures w14:val="none"/>
        </w:rPr>
      </w:pPr>
      <w:r w:rsidRPr="007D6CCF">
        <w:rPr>
          <w:rFonts w:eastAsia="Times New Roman" w:cs="Arial"/>
          <w:b/>
          <w:bCs/>
          <w:kern w:val="0"/>
          <w:sz w:val="22"/>
          <w:szCs w:val="22"/>
          <w14:ligatures w14:val="none"/>
        </w:rPr>
        <w:t>£1,000,000</w:t>
      </w:r>
      <w:r w:rsidRPr="007D6CCF">
        <w:rPr>
          <w:rFonts w:eastAsia="Times New Roman" w:cs="Arial"/>
          <w:kern w:val="0"/>
          <w:sz w:val="22"/>
          <w:szCs w:val="22"/>
          <w14:ligatures w14:val="none"/>
        </w:rPr>
        <w:t xml:space="preserve"> to the </w:t>
      </w:r>
      <w:r w:rsidRPr="007D6CCF">
        <w:rPr>
          <w:rFonts w:eastAsia="Times New Roman" w:cs="Arial"/>
          <w:b/>
          <w:bCs/>
          <w:kern w:val="0"/>
          <w:sz w:val="22"/>
          <w:szCs w:val="22"/>
          <w14:ligatures w14:val="none"/>
        </w:rPr>
        <w:t>GSCX MTF (ADGM)</w:t>
      </w:r>
      <w:r w:rsidRPr="007D6CCF">
        <w:rPr>
          <w:rFonts w:eastAsia="Times New Roman" w:cs="Arial"/>
          <w:kern w:val="0"/>
          <w:sz w:val="22"/>
          <w:szCs w:val="22"/>
          <w14:ligatures w14:val="none"/>
        </w:rPr>
        <w:t xml:space="preserve"> for FSRA-mandated operational reserves.</w:t>
      </w:r>
    </w:p>
    <w:p w14:paraId="77C145C9" w14:textId="77777777" w:rsidR="00937785" w:rsidRPr="00F17D5E" w:rsidRDefault="00937785" w:rsidP="007D6CCF">
      <w:pPr>
        <w:spacing w:after="120" w:line="240" w:lineRule="auto"/>
        <w:rPr>
          <w:rFonts w:eastAsia="Times New Roman" w:cs="Arial"/>
          <w:kern w:val="0"/>
          <w14:ligatures w14:val="none"/>
        </w:rPr>
      </w:pPr>
      <w:r w:rsidRPr="00F17D5E">
        <w:rPr>
          <w:rFonts w:eastAsia="Times New Roman" w:cs="Arial"/>
          <w:b/>
          <w:bCs/>
          <w:kern w:val="0"/>
          <w14:ligatures w14:val="none"/>
        </w:rPr>
        <w:t>3. INFRASTRUCTURE &amp; "TIER 1" ACTIVATION:</w:t>
      </w:r>
    </w:p>
    <w:p w14:paraId="4C9F23EF" w14:textId="77777777" w:rsidR="00937785" w:rsidRPr="007D6CCF" w:rsidRDefault="00937785" w:rsidP="007D6CCF">
      <w:pPr>
        <w:spacing w:after="120" w:line="240" w:lineRule="auto"/>
        <w:rPr>
          <w:rFonts w:eastAsia="Times New Roman" w:cs="Arial"/>
          <w:kern w:val="0"/>
          <w:sz w:val="22"/>
          <w:szCs w:val="22"/>
          <w14:ligatures w14:val="none"/>
        </w:rPr>
      </w:pPr>
      <w:r w:rsidRPr="007D6CCF">
        <w:rPr>
          <w:rFonts w:eastAsia="Times New Roman" w:cs="Arial"/>
          <w:kern w:val="0"/>
          <w:sz w:val="22"/>
          <w:szCs w:val="22"/>
          <w14:ligatures w14:val="none"/>
        </w:rPr>
        <w:t xml:space="preserve">The Board approves the expenditure of </w:t>
      </w:r>
      <w:r w:rsidRPr="007D6CCF">
        <w:rPr>
          <w:rFonts w:eastAsia="Times New Roman" w:cs="Arial"/>
          <w:b/>
          <w:bCs/>
          <w:kern w:val="0"/>
          <w:sz w:val="22"/>
          <w:szCs w:val="22"/>
          <w14:ligatures w14:val="none"/>
        </w:rPr>
        <w:t>£6,000,000</w:t>
      </w:r>
      <w:r w:rsidRPr="007D6CCF">
        <w:rPr>
          <w:rFonts w:eastAsia="Times New Roman" w:cs="Arial"/>
          <w:kern w:val="0"/>
          <w:sz w:val="22"/>
          <w:szCs w:val="22"/>
          <w14:ligatures w14:val="none"/>
        </w:rPr>
        <w:t xml:space="preserve"> for the procurement and deployment of the </w:t>
      </w:r>
      <w:r w:rsidRPr="007D6CCF">
        <w:rPr>
          <w:rFonts w:eastAsia="Times New Roman" w:cs="Arial"/>
          <w:b/>
          <w:bCs/>
          <w:kern w:val="0"/>
          <w:sz w:val="22"/>
          <w:szCs w:val="22"/>
          <w14:ligatures w14:val="none"/>
        </w:rPr>
        <w:t>IBM LinuxONE</w:t>
      </w:r>
      <w:r w:rsidRPr="007D6CCF">
        <w:rPr>
          <w:rFonts w:eastAsia="Times New Roman" w:cs="Arial"/>
          <w:kern w:val="0"/>
          <w:sz w:val="22"/>
          <w:szCs w:val="22"/>
          <w14:ligatures w14:val="none"/>
        </w:rPr>
        <w:t xml:space="preserve"> cluster (FIPS 140-2 Level 4) in the Company’s secure Bermuda and Abu Dhabi data nodes.</w:t>
      </w:r>
    </w:p>
    <w:p w14:paraId="103261AB" w14:textId="77777777" w:rsidR="00937785" w:rsidRPr="00F17D5E" w:rsidRDefault="00937785" w:rsidP="007D6CCF">
      <w:pPr>
        <w:spacing w:after="120" w:line="240" w:lineRule="auto"/>
        <w:rPr>
          <w:rFonts w:eastAsia="Times New Roman" w:cs="Arial"/>
          <w:kern w:val="0"/>
          <w14:ligatures w14:val="none"/>
        </w:rPr>
      </w:pPr>
      <w:r w:rsidRPr="00F17D5E">
        <w:rPr>
          <w:rFonts w:eastAsia="Times New Roman" w:cs="Arial"/>
          <w:b/>
          <w:bCs/>
          <w:kern w:val="0"/>
          <w14:ligatures w14:val="none"/>
        </w:rPr>
        <w:t>4. APPOINTMENT OF AUTHORISED SIGNATORIES:</w:t>
      </w:r>
    </w:p>
    <w:p w14:paraId="77D9886D" w14:textId="77777777" w:rsidR="00937785" w:rsidRPr="007D6CCF" w:rsidRDefault="00937785" w:rsidP="007D6CCF">
      <w:pPr>
        <w:spacing w:after="120" w:line="240" w:lineRule="auto"/>
        <w:rPr>
          <w:rFonts w:eastAsia="Times New Roman" w:cs="Arial"/>
          <w:kern w:val="0"/>
          <w:sz w:val="22"/>
          <w:szCs w:val="22"/>
          <w14:ligatures w14:val="none"/>
        </w:rPr>
      </w:pPr>
      <w:r w:rsidRPr="007D6CCF">
        <w:rPr>
          <w:rFonts w:eastAsia="Times New Roman" w:cs="Arial"/>
          <w:kern w:val="0"/>
          <w:sz w:val="22"/>
          <w:szCs w:val="22"/>
          <w14:ligatures w14:val="none"/>
        </w:rPr>
        <w:t xml:space="preserve">The CEO and CTO are hereby authorized, jointly and severally, to execute all necessary documents, including the </w:t>
      </w:r>
      <w:r w:rsidRPr="007D6CCF">
        <w:rPr>
          <w:rFonts w:eastAsia="Times New Roman" w:cs="Arial"/>
          <w:b/>
          <w:bCs/>
          <w:kern w:val="0"/>
          <w:sz w:val="22"/>
          <w:szCs w:val="22"/>
          <w14:ligatures w14:val="none"/>
        </w:rPr>
        <w:t>ADGM Event-Driven Filings</w:t>
      </w:r>
      <w:r w:rsidRPr="007D6CCF">
        <w:rPr>
          <w:rFonts w:eastAsia="Times New Roman" w:cs="Arial"/>
          <w:kern w:val="0"/>
          <w:sz w:val="22"/>
          <w:szCs w:val="22"/>
          <w14:ligatures w14:val="none"/>
        </w:rPr>
        <w:t xml:space="preserve"> (Increase in Share Capital) and </w:t>
      </w:r>
      <w:r w:rsidRPr="007D6CCF">
        <w:rPr>
          <w:rFonts w:eastAsia="Times New Roman" w:cs="Arial"/>
          <w:b/>
          <w:bCs/>
          <w:kern w:val="0"/>
          <w:sz w:val="22"/>
          <w:szCs w:val="22"/>
          <w14:ligatures w14:val="none"/>
        </w:rPr>
        <w:t>BMA License Graduation</w:t>
      </w:r>
      <w:r w:rsidRPr="007D6CCF">
        <w:rPr>
          <w:rFonts w:eastAsia="Times New Roman" w:cs="Arial"/>
          <w:kern w:val="0"/>
          <w:sz w:val="22"/>
          <w:szCs w:val="22"/>
          <w14:ligatures w14:val="none"/>
        </w:rPr>
        <w:t xml:space="preserve"> forms, to give effect to these resolutions.</w:t>
      </w:r>
    </w:p>
    <w:p w14:paraId="7A93F3FE" w14:textId="77777777" w:rsidR="00937785" w:rsidRPr="00F17D5E" w:rsidRDefault="00937785" w:rsidP="007D6CCF">
      <w:pPr>
        <w:spacing w:after="120" w:line="240" w:lineRule="auto"/>
        <w:outlineLvl w:val="2"/>
        <w:rPr>
          <w:rFonts w:eastAsia="Times New Roman" w:cs="Arial"/>
          <w:b/>
          <w:bCs/>
          <w:kern w:val="0"/>
          <w14:ligatures w14:val="none"/>
        </w:rPr>
      </w:pPr>
      <w:r w:rsidRPr="00F17D5E">
        <w:rPr>
          <w:rFonts w:eastAsia="Times New Roman" w:cs="Arial"/>
          <w:b/>
          <w:bCs/>
          <w:kern w:val="0"/>
          <w14:ligatures w14:val="none"/>
        </w:rPr>
        <w:t>DIRECTOR SIGNATURES: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259"/>
        <w:gridCol w:w="1930"/>
        <w:gridCol w:w="1650"/>
      </w:tblGrid>
      <w:tr w:rsidR="00937785" w:rsidRPr="007D6CCF" w14:paraId="416937D0" w14:textId="77777777">
        <w:trPr>
          <w:tblHeade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1904506F" w14:textId="77777777" w:rsidR="00937785" w:rsidRPr="00F17D5E" w:rsidRDefault="00937785" w:rsidP="007D6CCF">
            <w:pPr>
              <w:spacing w:after="120" w:line="240" w:lineRule="auto"/>
              <w:rPr>
                <w:rFonts w:eastAsia="Times New Roman" w:cs="Arial"/>
                <w:kern w:val="0"/>
                <w:sz w:val="20"/>
                <w:szCs w:val="20"/>
                <w14:ligatures w14:val="none"/>
              </w:rPr>
            </w:pPr>
            <w:r w:rsidRPr="00F17D5E">
              <w:rPr>
                <w:rFonts w:eastAsia="Times New Roman" w:cs="Arial"/>
                <w:b/>
                <w:bCs/>
                <w:kern w:val="0"/>
                <w:sz w:val="20"/>
                <w:szCs w:val="20"/>
                <w14:ligatures w14:val="none"/>
              </w:rPr>
              <w:t>Name</w:t>
            </w:r>
          </w:p>
        </w:tc>
        <w:tc>
          <w:tcPr>
            <w:tcW w:w="0" w:type="auto"/>
            <w:tcBorders>
              <w:top w:val="single" w:sz="6" w:space="0" w:color="auto"/>
              <w:left w:val="single" w:sz="6" w:space="0" w:color="auto"/>
              <w:bottom w:val="single" w:sz="6" w:space="0" w:color="auto"/>
              <w:right w:val="single" w:sz="6" w:space="0" w:color="auto"/>
            </w:tcBorders>
            <w:vAlign w:val="center"/>
            <w:hideMark/>
          </w:tcPr>
          <w:p w14:paraId="558E8139" w14:textId="77777777" w:rsidR="00937785" w:rsidRPr="00F17D5E" w:rsidRDefault="00937785" w:rsidP="007D6CCF">
            <w:pPr>
              <w:spacing w:after="120" w:line="240" w:lineRule="auto"/>
              <w:rPr>
                <w:rFonts w:eastAsia="Times New Roman" w:cs="Arial"/>
                <w:kern w:val="0"/>
                <w:sz w:val="20"/>
                <w:szCs w:val="20"/>
                <w14:ligatures w14:val="none"/>
              </w:rPr>
            </w:pPr>
            <w:r w:rsidRPr="00F17D5E">
              <w:rPr>
                <w:rFonts w:eastAsia="Times New Roman" w:cs="Arial"/>
                <w:b/>
                <w:bCs/>
                <w:kern w:val="0"/>
                <w:sz w:val="20"/>
                <w:szCs w:val="20"/>
                <w14:ligatures w14:val="none"/>
              </w:rPr>
              <w:t>Signature</w:t>
            </w:r>
          </w:p>
        </w:tc>
        <w:tc>
          <w:tcPr>
            <w:tcW w:w="0" w:type="auto"/>
            <w:tcBorders>
              <w:top w:val="single" w:sz="6" w:space="0" w:color="auto"/>
              <w:left w:val="single" w:sz="6" w:space="0" w:color="auto"/>
              <w:bottom w:val="single" w:sz="6" w:space="0" w:color="auto"/>
              <w:right w:val="single" w:sz="6" w:space="0" w:color="auto"/>
            </w:tcBorders>
            <w:vAlign w:val="center"/>
            <w:hideMark/>
          </w:tcPr>
          <w:p w14:paraId="57004BCF" w14:textId="77777777" w:rsidR="00937785" w:rsidRPr="00F17D5E" w:rsidRDefault="00937785" w:rsidP="007D6CCF">
            <w:pPr>
              <w:spacing w:after="120" w:line="240" w:lineRule="auto"/>
              <w:rPr>
                <w:rFonts w:eastAsia="Times New Roman" w:cs="Arial"/>
                <w:kern w:val="0"/>
                <w:sz w:val="20"/>
                <w:szCs w:val="20"/>
                <w14:ligatures w14:val="none"/>
              </w:rPr>
            </w:pPr>
            <w:r w:rsidRPr="00F17D5E">
              <w:rPr>
                <w:rFonts w:eastAsia="Times New Roman" w:cs="Arial"/>
                <w:b/>
                <w:bCs/>
                <w:kern w:val="0"/>
                <w:sz w:val="20"/>
                <w:szCs w:val="20"/>
                <w14:ligatures w14:val="none"/>
              </w:rPr>
              <w:t>Date</w:t>
            </w:r>
          </w:p>
        </w:tc>
      </w:tr>
      <w:tr w:rsidR="00937785" w:rsidRPr="007D6CCF" w14:paraId="70A021AA" w14:textId="77777777">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7C8F0AD0" w14:textId="77777777" w:rsidR="00937785" w:rsidRPr="00F17D5E" w:rsidRDefault="00937785" w:rsidP="007D6CCF">
            <w:pPr>
              <w:spacing w:after="120" w:line="240" w:lineRule="auto"/>
              <w:rPr>
                <w:rFonts w:eastAsia="Times New Roman" w:cs="Arial"/>
                <w:kern w:val="0"/>
                <w:sz w:val="20"/>
                <w:szCs w:val="20"/>
                <w14:ligatures w14:val="none"/>
              </w:rPr>
            </w:pPr>
            <w:r w:rsidRPr="00F17D5E">
              <w:rPr>
                <w:rFonts w:eastAsia="Times New Roman" w:cs="Arial"/>
                <w:b/>
                <w:bCs/>
                <w:kern w:val="0"/>
                <w:sz w:val="20"/>
                <w:szCs w:val="20"/>
                <w14:ligatures w14:val="none"/>
              </w:rPr>
              <w:t>[Director 1 Name]</w:t>
            </w:r>
          </w:p>
        </w:tc>
        <w:tc>
          <w:tcPr>
            <w:tcW w:w="0" w:type="auto"/>
            <w:tcBorders>
              <w:top w:val="single" w:sz="6" w:space="0" w:color="auto"/>
              <w:left w:val="single" w:sz="6" w:space="0" w:color="auto"/>
              <w:bottom w:val="single" w:sz="6" w:space="0" w:color="auto"/>
              <w:right w:val="single" w:sz="6" w:space="0" w:color="auto"/>
            </w:tcBorders>
            <w:vAlign w:val="center"/>
            <w:hideMark/>
          </w:tcPr>
          <w:p w14:paraId="169ECF1E" w14:textId="77777777" w:rsidR="00937785" w:rsidRPr="00F17D5E" w:rsidRDefault="00937785" w:rsidP="007D6CCF">
            <w:pPr>
              <w:spacing w:after="120" w:line="240" w:lineRule="auto"/>
              <w:rPr>
                <w:rFonts w:eastAsia="Times New Roman" w:cs="Arial"/>
                <w:kern w:val="0"/>
                <w:sz w:val="20"/>
                <w:szCs w:val="20"/>
                <w14:ligatures w14:val="none"/>
              </w:rPr>
            </w:pPr>
            <w:r w:rsidRPr="00F17D5E">
              <w:rPr>
                <w:rFonts w:eastAsia="Times New Roman" w:cs="Arial"/>
                <w:kern w:val="0"/>
                <w:sz w:val="20"/>
                <w:szCs w:val="20"/>
                <w14:ligatures w14:val="none"/>
              </w:rPr>
              <w:t>____________________</w:t>
            </w:r>
          </w:p>
        </w:tc>
        <w:tc>
          <w:tcPr>
            <w:tcW w:w="0" w:type="auto"/>
            <w:tcBorders>
              <w:top w:val="single" w:sz="6" w:space="0" w:color="auto"/>
              <w:left w:val="single" w:sz="6" w:space="0" w:color="auto"/>
              <w:bottom w:val="single" w:sz="6" w:space="0" w:color="auto"/>
              <w:right w:val="single" w:sz="6" w:space="0" w:color="auto"/>
            </w:tcBorders>
            <w:vAlign w:val="center"/>
            <w:hideMark/>
          </w:tcPr>
          <w:p w14:paraId="657C679F" w14:textId="77777777" w:rsidR="00937785" w:rsidRPr="00F17D5E" w:rsidRDefault="00937785" w:rsidP="007D6CCF">
            <w:pPr>
              <w:spacing w:after="120" w:line="240" w:lineRule="auto"/>
              <w:rPr>
                <w:rFonts w:eastAsia="Times New Roman" w:cs="Arial"/>
                <w:kern w:val="0"/>
                <w:sz w:val="20"/>
                <w:szCs w:val="20"/>
                <w14:ligatures w14:val="none"/>
              </w:rPr>
            </w:pPr>
            <w:r w:rsidRPr="00F17D5E">
              <w:rPr>
                <w:rFonts w:eastAsia="Times New Roman" w:cs="Arial"/>
                <w:kern w:val="0"/>
                <w:sz w:val="20"/>
                <w:szCs w:val="20"/>
                <w14:ligatures w14:val="none"/>
              </w:rPr>
              <w:t>February 26, 2026</w:t>
            </w:r>
          </w:p>
        </w:tc>
      </w:tr>
      <w:tr w:rsidR="00937785" w:rsidRPr="007D6CCF" w14:paraId="5D7A901D" w14:textId="77777777">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4A386DF8" w14:textId="77777777" w:rsidR="00937785" w:rsidRPr="00F17D5E" w:rsidRDefault="00937785" w:rsidP="007D6CCF">
            <w:pPr>
              <w:spacing w:after="120" w:line="240" w:lineRule="auto"/>
              <w:rPr>
                <w:rFonts w:eastAsia="Times New Roman" w:cs="Arial"/>
                <w:kern w:val="0"/>
                <w:sz w:val="20"/>
                <w:szCs w:val="20"/>
                <w14:ligatures w14:val="none"/>
              </w:rPr>
            </w:pPr>
            <w:r w:rsidRPr="00F17D5E">
              <w:rPr>
                <w:rFonts w:eastAsia="Times New Roman" w:cs="Arial"/>
                <w:b/>
                <w:bCs/>
                <w:kern w:val="0"/>
                <w:sz w:val="20"/>
                <w:szCs w:val="20"/>
                <w14:ligatures w14:val="none"/>
              </w:rPr>
              <w:t>[Director 2 Name]</w:t>
            </w:r>
          </w:p>
        </w:tc>
        <w:tc>
          <w:tcPr>
            <w:tcW w:w="0" w:type="auto"/>
            <w:tcBorders>
              <w:top w:val="single" w:sz="6" w:space="0" w:color="auto"/>
              <w:left w:val="single" w:sz="6" w:space="0" w:color="auto"/>
              <w:bottom w:val="single" w:sz="6" w:space="0" w:color="auto"/>
              <w:right w:val="single" w:sz="6" w:space="0" w:color="auto"/>
            </w:tcBorders>
            <w:vAlign w:val="center"/>
            <w:hideMark/>
          </w:tcPr>
          <w:p w14:paraId="71DF9CA1" w14:textId="77777777" w:rsidR="00937785" w:rsidRPr="00F17D5E" w:rsidRDefault="00937785" w:rsidP="007D6CCF">
            <w:pPr>
              <w:spacing w:after="120" w:line="240" w:lineRule="auto"/>
              <w:rPr>
                <w:rFonts w:eastAsia="Times New Roman" w:cs="Arial"/>
                <w:kern w:val="0"/>
                <w:sz w:val="20"/>
                <w:szCs w:val="20"/>
                <w14:ligatures w14:val="none"/>
              </w:rPr>
            </w:pPr>
            <w:r w:rsidRPr="00F17D5E">
              <w:rPr>
                <w:rFonts w:eastAsia="Times New Roman" w:cs="Arial"/>
                <w:kern w:val="0"/>
                <w:sz w:val="20"/>
                <w:szCs w:val="20"/>
                <w14:ligatures w14:val="none"/>
              </w:rPr>
              <w:t>____________________</w:t>
            </w:r>
          </w:p>
        </w:tc>
        <w:tc>
          <w:tcPr>
            <w:tcW w:w="0" w:type="auto"/>
            <w:tcBorders>
              <w:top w:val="single" w:sz="6" w:space="0" w:color="auto"/>
              <w:left w:val="single" w:sz="6" w:space="0" w:color="auto"/>
              <w:bottom w:val="single" w:sz="6" w:space="0" w:color="auto"/>
              <w:right w:val="single" w:sz="6" w:space="0" w:color="auto"/>
            </w:tcBorders>
            <w:vAlign w:val="center"/>
            <w:hideMark/>
          </w:tcPr>
          <w:p w14:paraId="2A88CF04" w14:textId="77777777" w:rsidR="00937785" w:rsidRPr="00F17D5E" w:rsidRDefault="00937785" w:rsidP="007D6CCF">
            <w:pPr>
              <w:spacing w:after="120" w:line="240" w:lineRule="auto"/>
              <w:rPr>
                <w:rFonts w:eastAsia="Times New Roman" w:cs="Arial"/>
                <w:kern w:val="0"/>
                <w:sz w:val="20"/>
                <w:szCs w:val="20"/>
                <w14:ligatures w14:val="none"/>
              </w:rPr>
            </w:pPr>
            <w:r w:rsidRPr="00F17D5E">
              <w:rPr>
                <w:rFonts w:eastAsia="Times New Roman" w:cs="Arial"/>
                <w:kern w:val="0"/>
                <w:sz w:val="20"/>
                <w:szCs w:val="20"/>
                <w14:ligatures w14:val="none"/>
              </w:rPr>
              <w:t>February 26, 2026</w:t>
            </w:r>
          </w:p>
        </w:tc>
      </w:tr>
      <w:tr w:rsidR="00937785" w:rsidRPr="007D6CCF" w14:paraId="174539B5" w14:textId="77777777">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41F78333" w14:textId="77777777" w:rsidR="00937785" w:rsidRPr="00F17D5E" w:rsidRDefault="00937785" w:rsidP="007D6CCF">
            <w:pPr>
              <w:spacing w:after="120" w:line="240" w:lineRule="auto"/>
              <w:rPr>
                <w:rFonts w:eastAsia="Times New Roman" w:cs="Arial"/>
                <w:kern w:val="0"/>
                <w:sz w:val="20"/>
                <w:szCs w:val="20"/>
                <w14:ligatures w14:val="none"/>
              </w:rPr>
            </w:pPr>
            <w:r w:rsidRPr="00F17D5E">
              <w:rPr>
                <w:rFonts w:eastAsia="Times New Roman" w:cs="Arial"/>
                <w:b/>
                <w:bCs/>
                <w:kern w:val="0"/>
                <w:sz w:val="20"/>
                <w:szCs w:val="20"/>
                <w14:ligatures w14:val="none"/>
              </w:rPr>
              <w:t>[Lead Investor Director]</w:t>
            </w:r>
          </w:p>
        </w:tc>
        <w:tc>
          <w:tcPr>
            <w:tcW w:w="0" w:type="auto"/>
            <w:tcBorders>
              <w:top w:val="single" w:sz="6" w:space="0" w:color="auto"/>
              <w:left w:val="single" w:sz="6" w:space="0" w:color="auto"/>
              <w:bottom w:val="single" w:sz="6" w:space="0" w:color="auto"/>
              <w:right w:val="single" w:sz="6" w:space="0" w:color="auto"/>
            </w:tcBorders>
            <w:vAlign w:val="center"/>
            <w:hideMark/>
          </w:tcPr>
          <w:p w14:paraId="4F710D20" w14:textId="77777777" w:rsidR="00937785" w:rsidRPr="00F17D5E" w:rsidRDefault="00937785" w:rsidP="007D6CCF">
            <w:pPr>
              <w:spacing w:after="120" w:line="240" w:lineRule="auto"/>
              <w:rPr>
                <w:rFonts w:eastAsia="Times New Roman" w:cs="Arial"/>
                <w:kern w:val="0"/>
                <w:sz w:val="20"/>
                <w:szCs w:val="20"/>
                <w14:ligatures w14:val="none"/>
              </w:rPr>
            </w:pPr>
            <w:r w:rsidRPr="00F17D5E">
              <w:rPr>
                <w:rFonts w:eastAsia="Times New Roman" w:cs="Arial"/>
                <w:kern w:val="0"/>
                <w:sz w:val="20"/>
                <w:szCs w:val="20"/>
                <w14:ligatures w14:val="none"/>
              </w:rPr>
              <w:t>____________________</w:t>
            </w:r>
          </w:p>
        </w:tc>
        <w:tc>
          <w:tcPr>
            <w:tcW w:w="0" w:type="auto"/>
            <w:tcBorders>
              <w:top w:val="single" w:sz="6" w:space="0" w:color="auto"/>
              <w:left w:val="single" w:sz="6" w:space="0" w:color="auto"/>
              <w:bottom w:val="single" w:sz="6" w:space="0" w:color="auto"/>
              <w:right w:val="single" w:sz="6" w:space="0" w:color="auto"/>
            </w:tcBorders>
            <w:vAlign w:val="center"/>
            <w:hideMark/>
          </w:tcPr>
          <w:p w14:paraId="3F11570C" w14:textId="77777777" w:rsidR="00937785" w:rsidRPr="00F17D5E" w:rsidRDefault="00937785" w:rsidP="007D6CCF">
            <w:pPr>
              <w:spacing w:after="120" w:line="240" w:lineRule="auto"/>
              <w:rPr>
                <w:rFonts w:eastAsia="Times New Roman" w:cs="Arial"/>
                <w:kern w:val="0"/>
                <w:sz w:val="20"/>
                <w:szCs w:val="20"/>
                <w14:ligatures w14:val="none"/>
              </w:rPr>
            </w:pPr>
            <w:r w:rsidRPr="00F17D5E">
              <w:rPr>
                <w:rFonts w:eastAsia="Times New Roman" w:cs="Arial"/>
                <w:kern w:val="0"/>
                <w:sz w:val="20"/>
                <w:szCs w:val="20"/>
                <w14:ligatures w14:val="none"/>
              </w:rPr>
              <w:t>February 26, 2026</w:t>
            </w:r>
          </w:p>
        </w:tc>
      </w:tr>
    </w:tbl>
    <w:p w14:paraId="5BB907B9" w14:textId="642BED67" w:rsidR="00937785" w:rsidRDefault="00937785" w:rsidP="007D6CCF">
      <w:pPr>
        <w:spacing w:after="120" w:line="240" w:lineRule="auto"/>
        <w:rPr>
          <w:rFonts w:eastAsia="Times New Roman" w:cs="Times New Roman"/>
          <w:kern w:val="0"/>
          <w:sz w:val="22"/>
          <w:szCs w:val="22"/>
          <w14:ligatures w14:val="none"/>
        </w:rPr>
      </w:pPr>
    </w:p>
    <w:p w14:paraId="125B051A" w14:textId="77777777" w:rsidR="00F17D5E" w:rsidRDefault="00F17D5E" w:rsidP="007D6CCF">
      <w:pPr>
        <w:spacing w:after="120" w:line="240" w:lineRule="auto"/>
        <w:rPr>
          <w:rFonts w:eastAsia="Times New Roman" w:cs="Times New Roman"/>
          <w:kern w:val="0"/>
          <w:sz w:val="22"/>
          <w:szCs w:val="22"/>
          <w14:ligatures w14:val="none"/>
        </w:rPr>
      </w:pPr>
    </w:p>
    <w:p w14:paraId="41A6C999" w14:textId="77777777" w:rsidR="00F17D5E" w:rsidRDefault="00F17D5E" w:rsidP="007D6CCF">
      <w:pPr>
        <w:spacing w:after="120" w:line="240" w:lineRule="auto"/>
        <w:rPr>
          <w:rFonts w:eastAsia="Times New Roman" w:cs="Times New Roman"/>
          <w:kern w:val="0"/>
          <w:sz w:val="22"/>
          <w:szCs w:val="22"/>
          <w14:ligatures w14:val="none"/>
        </w:rPr>
      </w:pPr>
    </w:p>
    <w:p w14:paraId="6E7A6053" w14:textId="77777777" w:rsidR="00F17D5E" w:rsidRPr="007D6CCF" w:rsidRDefault="00F17D5E" w:rsidP="007D6CCF">
      <w:pPr>
        <w:spacing w:after="120" w:line="240" w:lineRule="auto"/>
        <w:rPr>
          <w:rFonts w:eastAsia="Times New Roman" w:cs="Arial"/>
          <w:kern w:val="0"/>
          <w:sz w:val="22"/>
          <w:szCs w:val="22"/>
          <w14:ligatures w14:val="none"/>
        </w:rPr>
      </w:pPr>
    </w:p>
    <w:p w14:paraId="646A2CE1" w14:textId="77777777" w:rsidR="00937785" w:rsidRPr="00F17D5E" w:rsidRDefault="00937785" w:rsidP="007D6CCF">
      <w:pPr>
        <w:spacing w:after="120" w:line="240" w:lineRule="auto"/>
        <w:outlineLvl w:val="1"/>
        <w:rPr>
          <w:rFonts w:eastAsia="Times New Roman" w:cs="Arial"/>
          <w:b/>
          <w:bCs/>
          <w:kern w:val="0"/>
          <w:sz w:val="32"/>
          <w:szCs w:val="32"/>
          <w14:ligatures w14:val="none"/>
        </w:rPr>
      </w:pPr>
      <w:r w:rsidRPr="00F17D5E">
        <w:rPr>
          <w:rFonts w:eastAsia="Times New Roman" w:cs="Arial"/>
          <w:b/>
          <w:bCs/>
          <w:kern w:val="0"/>
          <w:sz w:val="32"/>
          <w:szCs w:val="32"/>
          <w14:ligatures w14:val="none"/>
        </w:rPr>
        <w:t>GSCX Group: Post-Closing Compliance Calendar (2026)</w:t>
      </w:r>
    </w:p>
    <w:p w14:paraId="5848AA6C" w14:textId="77777777" w:rsidR="00937785" w:rsidRPr="007D6CCF" w:rsidRDefault="00937785" w:rsidP="007D6CCF">
      <w:pPr>
        <w:spacing w:after="120" w:line="240" w:lineRule="auto"/>
        <w:rPr>
          <w:rFonts w:eastAsia="Times New Roman" w:cs="Arial"/>
          <w:kern w:val="0"/>
          <w:sz w:val="22"/>
          <w:szCs w:val="22"/>
          <w14:ligatures w14:val="none"/>
        </w:rPr>
      </w:pPr>
      <w:r w:rsidRPr="007D6CCF">
        <w:rPr>
          <w:rFonts w:eastAsia="Times New Roman" w:cs="Arial"/>
          <w:kern w:val="0"/>
          <w:sz w:val="22"/>
          <w:szCs w:val="22"/>
          <w14:ligatures w14:val="none"/>
        </w:rPr>
        <w:t xml:space="preserve">This schedule assumes a </w:t>
      </w:r>
      <w:r w:rsidRPr="007D6CCF">
        <w:rPr>
          <w:rFonts w:eastAsia="Times New Roman" w:cs="Arial"/>
          <w:b/>
          <w:bCs/>
          <w:kern w:val="0"/>
          <w:sz w:val="22"/>
          <w:szCs w:val="22"/>
          <w14:ligatures w14:val="none"/>
        </w:rPr>
        <w:t>February 2026</w:t>
      </w:r>
      <w:r w:rsidRPr="007D6CCF">
        <w:rPr>
          <w:rFonts w:eastAsia="Times New Roman" w:cs="Arial"/>
          <w:kern w:val="0"/>
          <w:sz w:val="22"/>
          <w:szCs w:val="22"/>
          <w14:ligatures w14:val="none"/>
        </w:rPr>
        <w:t xml:space="preserve"> closing. As an integrated MTF and Clearinghouse, GSCX is subject to both </w:t>
      </w:r>
      <w:r w:rsidRPr="007D6CCF">
        <w:rPr>
          <w:rFonts w:eastAsia="Times New Roman" w:cs="Arial"/>
          <w:b/>
          <w:bCs/>
          <w:kern w:val="0"/>
          <w:sz w:val="22"/>
          <w:szCs w:val="22"/>
          <w14:ligatures w14:val="none"/>
        </w:rPr>
        <w:t>Prudential (Financial)</w:t>
      </w:r>
      <w:r w:rsidRPr="007D6CCF">
        <w:rPr>
          <w:rFonts w:eastAsia="Times New Roman" w:cs="Arial"/>
          <w:kern w:val="0"/>
          <w:sz w:val="22"/>
          <w:szCs w:val="22"/>
          <w14:ligatures w14:val="none"/>
        </w:rPr>
        <w:t xml:space="preserve"> and </w:t>
      </w:r>
      <w:r w:rsidRPr="007D6CCF">
        <w:rPr>
          <w:rFonts w:eastAsia="Times New Roman" w:cs="Arial"/>
          <w:b/>
          <w:bCs/>
          <w:kern w:val="0"/>
          <w:sz w:val="22"/>
          <w:szCs w:val="22"/>
          <w14:ligatures w14:val="none"/>
        </w:rPr>
        <w:t>Conduct (Operational)</w:t>
      </w:r>
      <w:r w:rsidRPr="007D6CCF">
        <w:rPr>
          <w:rFonts w:eastAsia="Times New Roman" w:cs="Arial"/>
          <w:kern w:val="0"/>
          <w:sz w:val="22"/>
          <w:szCs w:val="22"/>
          <w14:ligatures w14:val="none"/>
        </w:rPr>
        <w:t xml:space="preserve"> reporting.</w:t>
      </w:r>
    </w:p>
    <w:p w14:paraId="76BEE6A5" w14:textId="77777777" w:rsidR="00937785" w:rsidRPr="00F17D5E" w:rsidRDefault="00937785" w:rsidP="007D6CCF">
      <w:pPr>
        <w:spacing w:after="120" w:line="240" w:lineRule="auto"/>
        <w:outlineLvl w:val="2"/>
        <w:rPr>
          <w:rFonts w:eastAsia="Times New Roman" w:cs="Arial"/>
          <w:b/>
          <w:bCs/>
          <w:kern w:val="0"/>
          <w:sz w:val="28"/>
          <w:szCs w:val="28"/>
          <w14:ligatures w14:val="none"/>
        </w:rPr>
      </w:pPr>
      <w:r w:rsidRPr="00F17D5E">
        <w:rPr>
          <w:rFonts w:eastAsia="Times New Roman" w:cs="Arial"/>
          <w:b/>
          <w:bCs/>
          <w:kern w:val="0"/>
          <w:sz w:val="28"/>
          <w:szCs w:val="28"/>
          <w14:ligatures w14:val="none"/>
        </w:rPr>
        <w:t>Phase 1: Immediate Post-Closing (Q1 2026)</w:t>
      </w:r>
    </w:p>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802"/>
        <w:gridCol w:w="1260"/>
        <w:gridCol w:w="1649"/>
        <w:gridCol w:w="5633"/>
      </w:tblGrid>
      <w:tr w:rsidR="00937785" w:rsidRPr="007D6CCF" w14:paraId="5CA2B792" w14:textId="77777777" w:rsidTr="00F17D5E">
        <w:trPr>
          <w:tblHeader/>
          <w:tblCellSpacing w:w="15" w:type="dxa"/>
        </w:trPr>
        <w:tc>
          <w:tcPr>
            <w:tcW w:w="757" w:type="dxa"/>
            <w:tcBorders>
              <w:top w:val="single" w:sz="6" w:space="0" w:color="auto"/>
              <w:left w:val="single" w:sz="6" w:space="0" w:color="auto"/>
              <w:bottom w:val="single" w:sz="6" w:space="0" w:color="auto"/>
              <w:right w:val="single" w:sz="6" w:space="0" w:color="auto"/>
            </w:tcBorders>
            <w:vAlign w:val="center"/>
            <w:hideMark/>
          </w:tcPr>
          <w:p w14:paraId="14A339FC" w14:textId="77777777" w:rsidR="00937785" w:rsidRPr="00F17D5E" w:rsidRDefault="00937785" w:rsidP="007D6CCF">
            <w:pPr>
              <w:spacing w:after="120" w:line="240" w:lineRule="auto"/>
              <w:rPr>
                <w:rFonts w:eastAsia="Times New Roman" w:cs="Arial"/>
                <w:kern w:val="0"/>
                <w:sz w:val="20"/>
                <w:szCs w:val="20"/>
                <w14:ligatures w14:val="none"/>
              </w:rPr>
            </w:pPr>
            <w:r w:rsidRPr="00F17D5E">
              <w:rPr>
                <w:rFonts w:eastAsia="Times New Roman" w:cs="Arial"/>
                <w:b/>
                <w:bCs/>
                <w:kern w:val="0"/>
                <w:sz w:val="20"/>
                <w:szCs w:val="20"/>
                <w14:ligatures w14:val="none"/>
              </w:rPr>
              <w:t>Date</w:t>
            </w:r>
          </w:p>
        </w:tc>
        <w:tc>
          <w:tcPr>
            <w:tcW w:w="1230" w:type="dxa"/>
            <w:tcBorders>
              <w:top w:val="single" w:sz="6" w:space="0" w:color="auto"/>
              <w:left w:val="single" w:sz="6" w:space="0" w:color="auto"/>
              <w:bottom w:val="single" w:sz="6" w:space="0" w:color="auto"/>
              <w:right w:val="single" w:sz="6" w:space="0" w:color="auto"/>
            </w:tcBorders>
            <w:vAlign w:val="center"/>
            <w:hideMark/>
          </w:tcPr>
          <w:p w14:paraId="54F43DB4" w14:textId="77777777" w:rsidR="00937785" w:rsidRPr="00F17D5E" w:rsidRDefault="00937785" w:rsidP="007D6CCF">
            <w:pPr>
              <w:spacing w:after="120" w:line="240" w:lineRule="auto"/>
              <w:rPr>
                <w:rFonts w:eastAsia="Times New Roman" w:cs="Arial"/>
                <w:kern w:val="0"/>
                <w:sz w:val="20"/>
                <w:szCs w:val="20"/>
                <w14:ligatures w14:val="none"/>
              </w:rPr>
            </w:pPr>
            <w:r w:rsidRPr="00F17D5E">
              <w:rPr>
                <w:rFonts w:eastAsia="Times New Roman" w:cs="Arial"/>
                <w:b/>
                <w:bCs/>
                <w:kern w:val="0"/>
                <w:sz w:val="20"/>
                <w:szCs w:val="20"/>
                <w14:ligatures w14:val="none"/>
              </w:rPr>
              <w:t>Jurisdiction</w:t>
            </w:r>
          </w:p>
        </w:tc>
        <w:tc>
          <w:tcPr>
            <w:tcW w:w="1619" w:type="dxa"/>
            <w:tcBorders>
              <w:top w:val="single" w:sz="6" w:space="0" w:color="auto"/>
              <w:left w:val="single" w:sz="6" w:space="0" w:color="auto"/>
              <w:bottom w:val="single" w:sz="6" w:space="0" w:color="auto"/>
              <w:right w:val="single" w:sz="6" w:space="0" w:color="auto"/>
            </w:tcBorders>
            <w:vAlign w:val="center"/>
            <w:hideMark/>
          </w:tcPr>
          <w:p w14:paraId="38F01555" w14:textId="77777777" w:rsidR="00937785" w:rsidRPr="00F17D5E" w:rsidRDefault="00937785" w:rsidP="007D6CCF">
            <w:pPr>
              <w:spacing w:after="120" w:line="240" w:lineRule="auto"/>
              <w:rPr>
                <w:rFonts w:eastAsia="Times New Roman" w:cs="Arial"/>
                <w:kern w:val="0"/>
                <w:sz w:val="20"/>
                <w:szCs w:val="20"/>
                <w14:ligatures w14:val="none"/>
              </w:rPr>
            </w:pPr>
            <w:r w:rsidRPr="00F17D5E">
              <w:rPr>
                <w:rFonts w:eastAsia="Times New Roman" w:cs="Arial"/>
                <w:b/>
                <w:bCs/>
                <w:kern w:val="0"/>
                <w:sz w:val="20"/>
                <w:szCs w:val="20"/>
                <w14:ligatures w14:val="none"/>
              </w:rPr>
              <w:t>Obligation</w:t>
            </w:r>
          </w:p>
        </w:tc>
        <w:tc>
          <w:tcPr>
            <w:tcW w:w="5588" w:type="dxa"/>
            <w:tcBorders>
              <w:top w:val="single" w:sz="6" w:space="0" w:color="auto"/>
              <w:left w:val="single" w:sz="6" w:space="0" w:color="auto"/>
              <w:bottom w:val="single" w:sz="6" w:space="0" w:color="auto"/>
              <w:right w:val="single" w:sz="6" w:space="0" w:color="auto"/>
            </w:tcBorders>
            <w:vAlign w:val="center"/>
            <w:hideMark/>
          </w:tcPr>
          <w:p w14:paraId="6D6F29C7" w14:textId="77777777" w:rsidR="00937785" w:rsidRPr="00F17D5E" w:rsidRDefault="00937785" w:rsidP="007D6CCF">
            <w:pPr>
              <w:spacing w:after="120" w:line="240" w:lineRule="auto"/>
              <w:rPr>
                <w:rFonts w:eastAsia="Times New Roman" w:cs="Arial"/>
                <w:kern w:val="0"/>
                <w:sz w:val="20"/>
                <w:szCs w:val="20"/>
                <w14:ligatures w14:val="none"/>
              </w:rPr>
            </w:pPr>
            <w:r w:rsidRPr="00F17D5E">
              <w:rPr>
                <w:rFonts w:eastAsia="Times New Roman" w:cs="Arial"/>
                <w:b/>
                <w:bCs/>
                <w:kern w:val="0"/>
                <w:sz w:val="20"/>
                <w:szCs w:val="20"/>
                <w14:ligatures w14:val="none"/>
              </w:rPr>
              <w:t>Description</w:t>
            </w:r>
          </w:p>
        </w:tc>
      </w:tr>
      <w:tr w:rsidR="00937785" w:rsidRPr="007D6CCF" w14:paraId="5E795C7C" w14:textId="77777777" w:rsidTr="00F17D5E">
        <w:trPr>
          <w:tblCellSpacing w:w="15" w:type="dxa"/>
        </w:trPr>
        <w:tc>
          <w:tcPr>
            <w:tcW w:w="757" w:type="dxa"/>
            <w:tcBorders>
              <w:top w:val="single" w:sz="6" w:space="0" w:color="auto"/>
              <w:left w:val="single" w:sz="6" w:space="0" w:color="auto"/>
              <w:bottom w:val="single" w:sz="6" w:space="0" w:color="auto"/>
              <w:right w:val="single" w:sz="6" w:space="0" w:color="auto"/>
            </w:tcBorders>
            <w:vAlign w:val="center"/>
            <w:hideMark/>
          </w:tcPr>
          <w:p w14:paraId="696934AD" w14:textId="77777777" w:rsidR="00937785" w:rsidRPr="007D6CCF" w:rsidRDefault="00937785" w:rsidP="007D6CCF">
            <w:pPr>
              <w:spacing w:after="120" w:line="240" w:lineRule="auto"/>
              <w:rPr>
                <w:rFonts w:eastAsia="Times New Roman" w:cs="Arial"/>
                <w:kern w:val="0"/>
                <w:sz w:val="22"/>
                <w:szCs w:val="22"/>
                <w14:ligatures w14:val="none"/>
              </w:rPr>
            </w:pPr>
            <w:r w:rsidRPr="007D6CCF">
              <w:rPr>
                <w:rFonts w:eastAsia="Times New Roman" w:cs="Arial"/>
                <w:b/>
                <w:bCs/>
                <w:kern w:val="0"/>
                <w:sz w:val="22"/>
                <w:szCs w:val="22"/>
                <w14:ligatures w14:val="none"/>
              </w:rPr>
              <w:t>Mar 15</w:t>
            </w:r>
          </w:p>
        </w:tc>
        <w:tc>
          <w:tcPr>
            <w:tcW w:w="1230" w:type="dxa"/>
            <w:tcBorders>
              <w:top w:val="single" w:sz="6" w:space="0" w:color="auto"/>
              <w:left w:val="single" w:sz="6" w:space="0" w:color="auto"/>
              <w:bottom w:val="single" w:sz="6" w:space="0" w:color="auto"/>
              <w:right w:val="single" w:sz="6" w:space="0" w:color="auto"/>
            </w:tcBorders>
            <w:vAlign w:val="center"/>
            <w:hideMark/>
          </w:tcPr>
          <w:p w14:paraId="0416CC7C" w14:textId="77777777" w:rsidR="00937785" w:rsidRPr="007D6CCF" w:rsidRDefault="00937785" w:rsidP="007D6CCF">
            <w:pPr>
              <w:spacing w:after="120" w:line="240" w:lineRule="auto"/>
              <w:rPr>
                <w:rFonts w:eastAsia="Times New Roman" w:cs="Arial"/>
                <w:kern w:val="0"/>
                <w:sz w:val="22"/>
                <w:szCs w:val="22"/>
                <w14:ligatures w14:val="none"/>
              </w:rPr>
            </w:pPr>
            <w:r w:rsidRPr="007D6CCF">
              <w:rPr>
                <w:rFonts w:eastAsia="Times New Roman" w:cs="Arial"/>
                <w:kern w:val="0"/>
                <w:sz w:val="22"/>
                <w:szCs w:val="22"/>
                <w14:ligatures w14:val="none"/>
              </w:rPr>
              <w:t>ADGM</w:t>
            </w:r>
          </w:p>
        </w:tc>
        <w:tc>
          <w:tcPr>
            <w:tcW w:w="1619" w:type="dxa"/>
            <w:tcBorders>
              <w:top w:val="single" w:sz="6" w:space="0" w:color="auto"/>
              <w:left w:val="single" w:sz="6" w:space="0" w:color="auto"/>
              <w:bottom w:val="single" w:sz="6" w:space="0" w:color="auto"/>
              <w:right w:val="single" w:sz="6" w:space="0" w:color="auto"/>
            </w:tcBorders>
            <w:vAlign w:val="center"/>
            <w:hideMark/>
          </w:tcPr>
          <w:p w14:paraId="79AF5948" w14:textId="77777777" w:rsidR="00937785" w:rsidRPr="007D6CCF" w:rsidRDefault="00937785" w:rsidP="007D6CCF">
            <w:pPr>
              <w:spacing w:after="120" w:line="240" w:lineRule="auto"/>
              <w:rPr>
                <w:rFonts w:eastAsia="Times New Roman" w:cs="Arial"/>
                <w:kern w:val="0"/>
                <w:sz w:val="22"/>
                <w:szCs w:val="22"/>
                <w14:ligatures w14:val="none"/>
              </w:rPr>
            </w:pPr>
            <w:r w:rsidRPr="007D6CCF">
              <w:rPr>
                <w:rFonts w:eastAsia="Times New Roman" w:cs="Arial"/>
                <w:b/>
                <w:bCs/>
                <w:kern w:val="0"/>
                <w:sz w:val="22"/>
                <w:szCs w:val="22"/>
                <w14:ligatures w14:val="none"/>
              </w:rPr>
              <w:t>Event-Driven Filing</w:t>
            </w:r>
          </w:p>
        </w:tc>
        <w:tc>
          <w:tcPr>
            <w:tcW w:w="5588" w:type="dxa"/>
            <w:tcBorders>
              <w:top w:val="single" w:sz="6" w:space="0" w:color="auto"/>
              <w:left w:val="single" w:sz="6" w:space="0" w:color="auto"/>
              <w:bottom w:val="single" w:sz="6" w:space="0" w:color="auto"/>
              <w:right w:val="single" w:sz="6" w:space="0" w:color="auto"/>
            </w:tcBorders>
            <w:vAlign w:val="center"/>
            <w:hideMark/>
          </w:tcPr>
          <w:p w14:paraId="57010DC0" w14:textId="77777777" w:rsidR="00937785" w:rsidRPr="007D6CCF" w:rsidRDefault="00937785" w:rsidP="007D6CCF">
            <w:pPr>
              <w:spacing w:after="120" w:line="240" w:lineRule="auto"/>
              <w:rPr>
                <w:rFonts w:eastAsia="Times New Roman" w:cs="Arial"/>
                <w:kern w:val="0"/>
                <w:sz w:val="22"/>
                <w:szCs w:val="22"/>
                <w14:ligatures w14:val="none"/>
              </w:rPr>
            </w:pPr>
            <w:r w:rsidRPr="007D6CCF">
              <w:rPr>
                <w:rFonts w:eastAsia="Times New Roman" w:cs="Arial"/>
                <w:kern w:val="0"/>
                <w:sz w:val="22"/>
                <w:szCs w:val="22"/>
                <w14:ligatures w14:val="none"/>
              </w:rPr>
              <w:t>Register the increase in share capital and Series A investor details with the RA.</w:t>
            </w:r>
          </w:p>
        </w:tc>
      </w:tr>
      <w:tr w:rsidR="00937785" w:rsidRPr="007D6CCF" w14:paraId="216FDDD3" w14:textId="77777777" w:rsidTr="00F17D5E">
        <w:trPr>
          <w:tblCellSpacing w:w="15" w:type="dxa"/>
        </w:trPr>
        <w:tc>
          <w:tcPr>
            <w:tcW w:w="757" w:type="dxa"/>
            <w:tcBorders>
              <w:top w:val="single" w:sz="6" w:space="0" w:color="auto"/>
              <w:left w:val="single" w:sz="6" w:space="0" w:color="auto"/>
              <w:bottom w:val="single" w:sz="6" w:space="0" w:color="auto"/>
              <w:right w:val="single" w:sz="6" w:space="0" w:color="auto"/>
            </w:tcBorders>
            <w:vAlign w:val="center"/>
            <w:hideMark/>
          </w:tcPr>
          <w:p w14:paraId="70DDE3CD" w14:textId="77777777" w:rsidR="00937785" w:rsidRPr="007D6CCF" w:rsidRDefault="00937785" w:rsidP="007D6CCF">
            <w:pPr>
              <w:spacing w:after="120" w:line="240" w:lineRule="auto"/>
              <w:rPr>
                <w:rFonts w:eastAsia="Times New Roman" w:cs="Arial"/>
                <w:kern w:val="0"/>
                <w:sz w:val="22"/>
                <w:szCs w:val="22"/>
                <w14:ligatures w14:val="none"/>
              </w:rPr>
            </w:pPr>
            <w:r w:rsidRPr="007D6CCF">
              <w:rPr>
                <w:rFonts w:eastAsia="Times New Roman" w:cs="Arial"/>
                <w:b/>
                <w:bCs/>
                <w:kern w:val="0"/>
                <w:sz w:val="22"/>
                <w:szCs w:val="22"/>
                <w14:ligatures w14:val="none"/>
              </w:rPr>
              <w:t>Mar 20</w:t>
            </w:r>
          </w:p>
        </w:tc>
        <w:tc>
          <w:tcPr>
            <w:tcW w:w="1230" w:type="dxa"/>
            <w:tcBorders>
              <w:top w:val="single" w:sz="6" w:space="0" w:color="auto"/>
              <w:left w:val="single" w:sz="6" w:space="0" w:color="auto"/>
              <w:bottom w:val="single" w:sz="6" w:space="0" w:color="auto"/>
              <w:right w:val="single" w:sz="6" w:space="0" w:color="auto"/>
            </w:tcBorders>
            <w:vAlign w:val="center"/>
            <w:hideMark/>
          </w:tcPr>
          <w:p w14:paraId="0B7918C0" w14:textId="77777777" w:rsidR="00937785" w:rsidRPr="007D6CCF" w:rsidRDefault="00937785" w:rsidP="007D6CCF">
            <w:pPr>
              <w:spacing w:after="120" w:line="240" w:lineRule="auto"/>
              <w:rPr>
                <w:rFonts w:eastAsia="Times New Roman" w:cs="Arial"/>
                <w:kern w:val="0"/>
                <w:sz w:val="22"/>
                <w:szCs w:val="22"/>
                <w14:ligatures w14:val="none"/>
              </w:rPr>
            </w:pPr>
            <w:r w:rsidRPr="007D6CCF">
              <w:rPr>
                <w:rFonts w:eastAsia="Times New Roman" w:cs="Arial"/>
                <w:kern w:val="0"/>
                <w:sz w:val="22"/>
                <w:szCs w:val="22"/>
                <w14:ligatures w14:val="none"/>
              </w:rPr>
              <w:t>ADGM</w:t>
            </w:r>
          </w:p>
        </w:tc>
        <w:tc>
          <w:tcPr>
            <w:tcW w:w="1619" w:type="dxa"/>
            <w:tcBorders>
              <w:top w:val="single" w:sz="6" w:space="0" w:color="auto"/>
              <w:left w:val="single" w:sz="6" w:space="0" w:color="auto"/>
              <w:bottom w:val="single" w:sz="6" w:space="0" w:color="auto"/>
              <w:right w:val="single" w:sz="6" w:space="0" w:color="auto"/>
            </w:tcBorders>
            <w:vAlign w:val="center"/>
            <w:hideMark/>
          </w:tcPr>
          <w:p w14:paraId="3FB7392B" w14:textId="77777777" w:rsidR="00937785" w:rsidRPr="007D6CCF" w:rsidRDefault="00937785" w:rsidP="007D6CCF">
            <w:pPr>
              <w:spacing w:after="120" w:line="240" w:lineRule="auto"/>
              <w:rPr>
                <w:rFonts w:eastAsia="Times New Roman" w:cs="Arial"/>
                <w:kern w:val="0"/>
                <w:sz w:val="22"/>
                <w:szCs w:val="22"/>
                <w14:ligatures w14:val="none"/>
              </w:rPr>
            </w:pPr>
            <w:r w:rsidRPr="007D6CCF">
              <w:rPr>
                <w:rFonts w:eastAsia="Times New Roman" w:cs="Arial"/>
                <w:b/>
                <w:bCs/>
                <w:kern w:val="0"/>
                <w:sz w:val="22"/>
                <w:szCs w:val="22"/>
                <w14:ligatures w14:val="none"/>
              </w:rPr>
              <w:t>Consultation Response</w:t>
            </w:r>
          </w:p>
        </w:tc>
        <w:tc>
          <w:tcPr>
            <w:tcW w:w="5588" w:type="dxa"/>
            <w:tcBorders>
              <w:top w:val="single" w:sz="6" w:space="0" w:color="auto"/>
              <w:left w:val="single" w:sz="6" w:space="0" w:color="auto"/>
              <w:bottom w:val="single" w:sz="6" w:space="0" w:color="auto"/>
              <w:right w:val="single" w:sz="6" w:space="0" w:color="auto"/>
            </w:tcBorders>
            <w:vAlign w:val="center"/>
            <w:hideMark/>
          </w:tcPr>
          <w:p w14:paraId="73190208" w14:textId="77777777" w:rsidR="00937785" w:rsidRPr="007D6CCF" w:rsidRDefault="00937785" w:rsidP="007D6CCF">
            <w:pPr>
              <w:spacing w:after="120" w:line="240" w:lineRule="auto"/>
              <w:rPr>
                <w:rFonts w:eastAsia="Times New Roman" w:cs="Arial"/>
                <w:kern w:val="0"/>
                <w:sz w:val="22"/>
                <w:szCs w:val="22"/>
                <w14:ligatures w14:val="none"/>
              </w:rPr>
            </w:pPr>
            <w:r w:rsidRPr="007D6CCF">
              <w:rPr>
                <w:rFonts w:eastAsia="Times New Roman" w:cs="Arial"/>
                <w:kern w:val="0"/>
                <w:sz w:val="22"/>
                <w:szCs w:val="22"/>
                <w14:ligatures w14:val="none"/>
              </w:rPr>
              <w:t>Deadline for the GSCX MTF to respond to FSRA DP No. 1 of 2026 (Crypto Mining/Infrastructure).</w:t>
            </w:r>
          </w:p>
        </w:tc>
      </w:tr>
      <w:tr w:rsidR="00937785" w:rsidRPr="007D6CCF" w14:paraId="1E468E62" w14:textId="77777777" w:rsidTr="00F17D5E">
        <w:trPr>
          <w:tblCellSpacing w:w="15" w:type="dxa"/>
        </w:trPr>
        <w:tc>
          <w:tcPr>
            <w:tcW w:w="757" w:type="dxa"/>
            <w:tcBorders>
              <w:top w:val="single" w:sz="6" w:space="0" w:color="auto"/>
              <w:left w:val="single" w:sz="6" w:space="0" w:color="auto"/>
              <w:bottom w:val="single" w:sz="6" w:space="0" w:color="auto"/>
              <w:right w:val="single" w:sz="6" w:space="0" w:color="auto"/>
            </w:tcBorders>
            <w:vAlign w:val="center"/>
            <w:hideMark/>
          </w:tcPr>
          <w:p w14:paraId="5B9DB74D" w14:textId="77777777" w:rsidR="00937785" w:rsidRPr="007D6CCF" w:rsidRDefault="00937785" w:rsidP="007D6CCF">
            <w:pPr>
              <w:spacing w:after="120" w:line="240" w:lineRule="auto"/>
              <w:rPr>
                <w:rFonts w:eastAsia="Times New Roman" w:cs="Arial"/>
                <w:kern w:val="0"/>
                <w:sz w:val="22"/>
                <w:szCs w:val="22"/>
                <w14:ligatures w14:val="none"/>
              </w:rPr>
            </w:pPr>
            <w:r w:rsidRPr="007D6CCF">
              <w:rPr>
                <w:rFonts w:eastAsia="Times New Roman" w:cs="Arial"/>
                <w:b/>
                <w:bCs/>
                <w:kern w:val="0"/>
                <w:sz w:val="22"/>
                <w:szCs w:val="22"/>
                <w14:ligatures w14:val="none"/>
              </w:rPr>
              <w:t>Mar 31</w:t>
            </w:r>
          </w:p>
        </w:tc>
        <w:tc>
          <w:tcPr>
            <w:tcW w:w="1230" w:type="dxa"/>
            <w:tcBorders>
              <w:top w:val="single" w:sz="6" w:space="0" w:color="auto"/>
              <w:left w:val="single" w:sz="6" w:space="0" w:color="auto"/>
              <w:bottom w:val="single" w:sz="6" w:space="0" w:color="auto"/>
              <w:right w:val="single" w:sz="6" w:space="0" w:color="auto"/>
            </w:tcBorders>
            <w:vAlign w:val="center"/>
            <w:hideMark/>
          </w:tcPr>
          <w:p w14:paraId="4C8DE208" w14:textId="77777777" w:rsidR="00937785" w:rsidRPr="007D6CCF" w:rsidRDefault="00937785" w:rsidP="007D6CCF">
            <w:pPr>
              <w:spacing w:after="120" w:line="240" w:lineRule="auto"/>
              <w:rPr>
                <w:rFonts w:eastAsia="Times New Roman" w:cs="Arial"/>
                <w:kern w:val="0"/>
                <w:sz w:val="22"/>
                <w:szCs w:val="22"/>
                <w14:ligatures w14:val="none"/>
              </w:rPr>
            </w:pPr>
            <w:r w:rsidRPr="007D6CCF">
              <w:rPr>
                <w:rFonts w:eastAsia="Times New Roman" w:cs="Arial"/>
                <w:kern w:val="0"/>
                <w:sz w:val="22"/>
                <w:szCs w:val="22"/>
                <w14:ligatures w14:val="none"/>
              </w:rPr>
              <w:t>Bermuda</w:t>
            </w:r>
          </w:p>
        </w:tc>
        <w:tc>
          <w:tcPr>
            <w:tcW w:w="1619" w:type="dxa"/>
            <w:tcBorders>
              <w:top w:val="single" w:sz="6" w:space="0" w:color="auto"/>
              <w:left w:val="single" w:sz="6" w:space="0" w:color="auto"/>
              <w:bottom w:val="single" w:sz="6" w:space="0" w:color="auto"/>
              <w:right w:val="single" w:sz="6" w:space="0" w:color="auto"/>
            </w:tcBorders>
            <w:vAlign w:val="center"/>
            <w:hideMark/>
          </w:tcPr>
          <w:p w14:paraId="7A253DAC" w14:textId="77777777" w:rsidR="00937785" w:rsidRPr="007D6CCF" w:rsidRDefault="00937785" w:rsidP="007D6CCF">
            <w:pPr>
              <w:spacing w:after="120" w:line="240" w:lineRule="auto"/>
              <w:rPr>
                <w:rFonts w:eastAsia="Times New Roman" w:cs="Arial"/>
                <w:kern w:val="0"/>
                <w:sz w:val="22"/>
                <w:szCs w:val="22"/>
                <w14:ligatures w14:val="none"/>
              </w:rPr>
            </w:pPr>
            <w:r w:rsidRPr="007D6CCF">
              <w:rPr>
                <w:rFonts w:eastAsia="Times New Roman" w:cs="Arial"/>
                <w:b/>
                <w:bCs/>
                <w:kern w:val="0"/>
                <w:sz w:val="22"/>
                <w:szCs w:val="22"/>
                <w14:ligatures w14:val="none"/>
              </w:rPr>
              <w:t>Senior Rep (SR) Report</w:t>
            </w:r>
          </w:p>
        </w:tc>
        <w:tc>
          <w:tcPr>
            <w:tcW w:w="5588" w:type="dxa"/>
            <w:tcBorders>
              <w:top w:val="single" w:sz="6" w:space="0" w:color="auto"/>
              <w:left w:val="single" w:sz="6" w:space="0" w:color="auto"/>
              <w:bottom w:val="single" w:sz="6" w:space="0" w:color="auto"/>
              <w:right w:val="single" w:sz="6" w:space="0" w:color="auto"/>
            </w:tcBorders>
            <w:vAlign w:val="center"/>
            <w:hideMark/>
          </w:tcPr>
          <w:p w14:paraId="01BBD77D" w14:textId="77777777" w:rsidR="00937785" w:rsidRPr="007D6CCF" w:rsidRDefault="00937785" w:rsidP="007D6CCF">
            <w:pPr>
              <w:spacing w:after="120" w:line="240" w:lineRule="auto"/>
              <w:rPr>
                <w:rFonts w:eastAsia="Times New Roman" w:cs="Arial"/>
                <w:kern w:val="0"/>
                <w:sz w:val="22"/>
                <w:szCs w:val="22"/>
                <w14:ligatures w14:val="none"/>
              </w:rPr>
            </w:pPr>
            <w:r w:rsidRPr="007D6CCF">
              <w:rPr>
                <w:rFonts w:eastAsia="Times New Roman" w:cs="Arial"/>
                <w:kern w:val="0"/>
                <w:sz w:val="22"/>
                <w:szCs w:val="22"/>
                <w14:ligatures w14:val="none"/>
              </w:rPr>
              <w:t>First monthly SR escalation report to the BMA regarding the capital injection.</w:t>
            </w:r>
          </w:p>
        </w:tc>
      </w:tr>
    </w:tbl>
    <w:p w14:paraId="56E14F8C" w14:textId="77777777" w:rsidR="00937785" w:rsidRPr="00F17D5E" w:rsidRDefault="00937785" w:rsidP="007D6CCF">
      <w:pPr>
        <w:spacing w:after="120" w:line="240" w:lineRule="auto"/>
        <w:outlineLvl w:val="2"/>
        <w:rPr>
          <w:rFonts w:eastAsia="Times New Roman" w:cs="Arial"/>
          <w:b/>
          <w:bCs/>
          <w:kern w:val="0"/>
          <w:sz w:val="28"/>
          <w:szCs w:val="28"/>
          <w14:ligatures w14:val="none"/>
        </w:rPr>
      </w:pPr>
      <w:r w:rsidRPr="00F17D5E">
        <w:rPr>
          <w:rFonts w:eastAsia="Times New Roman" w:cs="Arial"/>
          <w:b/>
          <w:bCs/>
          <w:kern w:val="0"/>
          <w:sz w:val="28"/>
          <w:szCs w:val="28"/>
          <w14:ligatures w14:val="none"/>
        </w:rPr>
        <w:lastRenderedPageBreak/>
        <w:t>Phase 2: Ongoing Quarterly &amp; Annual Filings (Q2–Q4 2026)</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51"/>
        <w:gridCol w:w="1139"/>
        <w:gridCol w:w="656"/>
        <w:gridCol w:w="6698"/>
      </w:tblGrid>
      <w:tr w:rsidR="00937785" w:rsidRPr="007D6CCF" w14:paraId="51182DA3" w14:textId="77777777">
        <w:trPr>
          <w:tblHeade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1CB58980" w14:textId="77777777" w:rsidR="00937785" w:rsidRPr="00F17D5E" w:rsidRDefault="00937785" w:rsidP="007D6CCF">
            <w:pPr>
              <w:spacing w:after="120" w:line="240" w:lineRule="auto"/>
              <w:rPr>
                <w:rFonts w:eastAsia="Times New Roman" w:cs="Arial"/>
                <w:kern w:val="0"/>
                <w:sz w:val="20"/>
                <w:szCs w:val="20"/>
                <w14:ligatures w14:val="none"/>
              </w:rPr>
            </w:pPr>
            <w:r w:rsidRPr="00F17D5E">
              <w:rPr>
                <w:rFonts w:eastAsia="Times New Roman" w:cs="Arial"/>
                <w:b/>
                <w:bCs/>
                <w:kern w:val="0"/>
                <w:sz w:val="20"/>
                <w:szCs w:val="20"/>
                <w14:ligatures w14:val="none"/>
              </w:rPr>
              <w:t>Month</w:t>
            </w:r>
          </w:p>
        </w:tc>
        <w:tc>
          <w:tcPr>
            <w:tcW w:w="0" w:type="auto"/>
            <w:tcBorders>
              <w:top w:val="single" w:sz="6" w:space="0" w:color="auto"/>
              <w:left w:val="single" w:sz="6" w:space="0" w:color="auto"/>
              <w:bottom w:val="single" w:sz="6" w:space="0" w:color="auto"/>
              <w:right w:val="single" w:sz="6" w:space="0" w:color="auto"/>
            </w:tcBorders>
            <w:vAlign w:val="center"/>
            <w:hideMark/>
          </w:tcPr>
          <w:p w14:paraId="7B68AC98" w14:textId="77777777" w:rsidR="00937785" w:rsidRPr="00F17D5E" w:rsidRDefault="00937785" w:rsidP="007D6CCF">
            <w:pPr>
              <w:spacing w:after="120" w:line="240" w:lineRule="auto"/>
              <w:rPr>
                <w:rFonts w:eastAsia="Times New Roman" w:cs="Arial"/>
                <w:kern w:val="0"/>
                <w:sz w:val="20"/>
                <w:szCs w:val="20"/>
                <w14:ligatures w14:val="none"/>
              </w:rPr>
            </w:pPr>
            <w:r w:rsidRPr="00F17D5E">
              <w:rPr>
                <w:rFonts w:eastAsia="Times New Roman" w:cs="Arial"/>
                <w:b/>
                <w:bCs/>
                <w:kern w:val="0"/>
                <w:sz w:val="20"/>
                <w:szCs w:val="20"/>
                <w14:ligatures w14:val="none"/>
              </w:rPr>
              <w:t>Frequency</w:t>
            </w:r>
          </w:p>
        </w:tc>
        <w:tc>
          <w:tcPr>
            <w:tcW w:w="0" w:type="auto"/>
            <w:tcBorders>
              <w:top w:val="single" w:sz="6" w:space="0" w:color="auto"/>
              <w:left w:val="single" w:sz="6" w:space="0" w:color="auto"/>
              <w:bottom w:val="single" w:sz="6" w:space="0" w:color="auto"/>
              <w:right w:val="single" w:sz="6" w:space="0" w:color="auto"/>
            </w:tcBorders>
            <w:vAlign w:val="center"/>
            <w:hideMark/>
          </w:tcPr>
          <w:p w14:paraId="79B22CCA" w14:textId="77777777" w:rsidR="00937785" w:rsidRPr="00F17D5E" w:rsidRDefault="00937785" w:rsidP="007D6CCF">
            <w:pPr>
              <w:spacing w:after="120" w:line="240" w:lineRule="auto"/>
              <w:rPr>
                <w:rFonts w:eastAsia="Times New Roman" w:cs="Arial"/>
                <w:kern w:val="0"/>
                <w:sz w:val="20"/>
                <w:szCs w:val="20"/>
                <w14:ligatures w14:val="none"/>
              </w:rPr>
            </w:pPr>
            <w:r w:rsidRPr="00F17D5E">
              <w:rPr>
                <w:rFonts w:eastAsia="Times New Roman" w:cs="Arial"/>
                <w:b/>
                <w:bCs/>
                <w:kern w:val="0"/>
                <w:sz w:val="20"/>
                <w:szCs w:val="20"/>
                <w14:ligatures w14:val="none"/>
              </w:rPr>
              <w:t>Entity</w:t>
            </w:r>
          </w:p>
        </w:tc>
        <w:tc>
          <w:tcPr>
            <w:tcW w:w="0" w:type="auto"/>
            <w:tcBorders>
              <w:top w:val="single" w:sz="6" w:space="0" w:color="auto"/>
              <w:left w:val="single" w:sz="6" w:space="0" w:color="auto"/>
              <w:bottom w:val="single" w:sz="6" w:space="0" w:color="auto"/>
              <w:right w:val="single" w:sz="6" w:space="0" w:color="auto"/>
            </w:tcBorders>
            <w:vAlign w:val="center"/>
            <w:hideMark/>
          </w:tcPr>
          <w:p w14:paraId="436D3F0A" w14:textId="77777777" w:rsidR="00937785" w:rsidRPr="00F17D5E" w:rsidRDefault="00937785" w:rsidP="007D6CCF">
            <w:pPr>
              <w:spacing w:after="120" w:line="240" w:lineRule="auto"/>
              <w:rPr>
                <w:rFonts w:eastAsia="Times New Roman" w:cs="Arial"/>
                <w:kern w:val="0"/>
                <w:sz w:val="20"/>
                <w:szCs w:val="20"/>
                <w14:ligatures w14:val="none"/>
              </w:rPr>
            </w:pPr>
            <w:r w:rsidRPr="00F17D5E">
              <w:rPr>
                <w:rFonts w:eastAsia="Times New Roman" w:cs="Arial"/>
                <w:b/>
                <w:bCs/>
                <w:kern w:val="0"/>
                <w:sz w:val="20"/>
                <w:szCs w:val="20"/>
                <w14:ligatures w14:val="none"/>
              </w:rPr>
              <w:t>Filing/Requirement</w:t>
            </w:r>
          </w:p>
        </w:tc>
      </w:tr>
      <w:tr w:rsidR="00937785" w:rsidRPr="007D6CCF" w14:paraId="115B0D8D" w14:textId="77777777">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279B993D" w14:textId="77777777" w:rsidR="00937785" w:rsidRPr="00F17D5E" w:rsidRDefault="00937785" w:rsidP="007D6CCF">
            <w:pPr>
              <w:spacing w:after="120" w:line="240" w:lineRule="auto"/>
              <w:rPr>
                <w:rFonts w:eastAsia="Times New Roman" w:cs="Arial"/>
                <w:kern w:val="0"/>
                <w:sz w:val="20"/>
                <w:szCs w:val="20"/>
                <w14:ligatures w14:val="none"/>
              </w:rPr>
            </w:pPr>
            <w:r w:rsidRPr="00F17D5E">
              <w:rPr>
                <w:rFonts w:eastAsia="Times New Roman" w:cs="Arial"/>
                <w:b/>
                <w:bCs/>
                <w:kern w:val="0"/>
                <w:sz w:val="20"/>
                <w:szCs w:val="20"/>
                <w14:ligatures w14:val="none"/>
              </w:rPr>
              <w:t>April</w:t>
            </w:r>
          </w:p>
        </w:tc>
        <w:tc>
          <w:tcPr>
            <w:tcW w:w="0" w:type="auto"/>
            <w:tcBorders>
              <w:top w:val="single" w:sz="6" w:space="0" w:color="auto"/>
              <w:left w:val="single" w:sz="6" w:space="0" w:color="auto"/>
              <w:bottom w:val="single" w:sz="6" w:space="0" w:color="auto"/>
              <w:right w:val="single" w:sz="6" w:space="0" w:color="auto"/>
            </w:tcBorders>
            <w:vAlign w:val="center"/>
            <w:hideMark/>
          </w:tcPr>
          <w:p w14:paraId="17527687" w14:textId="77777777" w:rsidR="00937785" w:rsidRPr="00F17D5E" w:rsidRDefault="00937785" w:rsidP="007D6CCF">
            <w:pPr>
              <w:spacing w:after="120" w:line="240" w:lineRule="auto"/>
              <w:rPr>
                <w:rFonts w:eastAsia="Times New Roman" w:cs="Arial"/>
                <w:kern w:val="0"/>
                <w:sz w:val="20"/>
                <w:szCs w:val="20"/>
                <w14:ligatures w14:val="none"/>
              </w:rPr>
            </w:pPr>
            <w:r w:rsidRPr="00F17D5E">
              <w:rPr>
                <w:rFonts w:eastAsia="Times New Roman" w:cs="Arial"/>
                <w:kern w:val="0"/>
                <w:sz w:val="20"/>
                <w:szCs w:val="20"/>
                <w14:ligatures w14:val="none"/>
              </w:rPr>
              <w:t>Quarterly</w:t>
            </w:r>
          </w:p>
        </w:tc>
        <w:tc>
          <w:tcPr>
            <w:tcW w:w="0" w:type="auto"/>
            <w:tcBorders>
              <w:top w:val="single" w:sz="6" w:space="0" w:color="auto"/>
              <w:left w:val="single" w:sz="6" w:space="0" w:color="auto"/>
              <w:bottom w:val="single" w:sz="6" w:space="0" w:color="auto"/>
              <w:right w:val="single" w:sz="6" w:space="0" w:color="auto"/>
            </w:tcBorders>
            <w:vAlign w:val="center"/>
            <w:hideMark/>
          </w:tcPr>
          <w:p w14:paraId="5199E9D1" w14:textId="77777777" w:rsidR="00937785" w:rsidRPr="00F17D5E" w:rsidRDefault="00937785" w:rsidP="007D6CCF">
            <w:pPr>
              <w:spacing w:after="120" w:line="240" w:lineRule="auto"/>
              <w:rPr>
                <w:rFonts w:eastAsia="Times New Roman" w:cs="Arial"/>
                <w:kern w:val="0"/>
                <w:sz w:val="20"/>
                <w:szCs w:val="20"/>
                <w14:ligatures w14:val="none"/>
              </w:rPr>
            </w:pPr>
            <w:r w:rsidRPr="00F17D5E">
              <w:rPr>
                <w:rFonts w:eastAsia="Times New Roman" w:cs="Arial"/>
                <w:b/>
                <w:bCs/>
                <w:kern w:val="0"/>
                <w:sz w:val="20"/>
                <w:szCs w:val="20"/>
                <w14:ligatures w14:val="none"/>
              </w:rPr>
              <w:t>MTF</w:t>
            </w:r>
          </w:p>
        </w:tc>
        <w:tc>
          <w:tcPr>
            <w:tcW w:w="0" w:type="auto"/>
            <w:tcBorders>
              <w:top w:val="single" w:sz="6" w:space="0" w:color="auto"/>
              <w:left w:val="single" w:sz="6" w:space="0" w:color="auto"/>
              <w:bottom w:val="single" w:sz="6" w:space="0" w:color="auto"/>
              <w:right w:val="single" w:sz="6" w:space="0" w:color="auto"/>
            </w:tcBorders>
            <w:vAlign w:val="center"/>
            <w:hideMark/>
          </w:tcPr>
          <w:p w14:paraId="18ABC96D" w14:textId="77777777" w:rsidR="00937785" w:rsidRPr="00F17D5E" w:rsidRDefault="00937785" w:rsidP="007D6CCF">
            <w:pPr>
              <w:spacing w:after="120" w:line="240" w:lineRule="auto"/>
              <w:rPr>
                <w:rFonts w:eastAsia="Times New Roman" w:cs="Arial"/>
                <w:kern w:val="0"/>
                <w:sz w:val="20"/>
                <w:szCs w:val="20"/>
                <w14:ligatures w14:val="none"/>
              </w:rPr>
            </w:pPr>
            <w:r w:rsidRPr="00F17D5E">
              <w:rPr>
                <w:rFonts w:eastAsia="Times New Roman" w:cs="Arial"/>
                <w:b/>
                <w:bCs/>
                <w:kern w:val="0"/>
                <w:sz w:val="20"/>
                <w:szCs w:val="20"/>
                <w14:ligatures w14:val="none"/>
              </w:rPr>
              <w:t>FSRA EPRS Return:</w:t>
            </w:r>
            <w:r w:rsidRPr="00F17D5E">
              <w:rPr>
                <w:rFonts w:eastAsia="Times New Roman" w:cs="Arial"/>
                <w:kern w:val="0"/>
                <w:sz w:val="20"/>
                <w:szCs w:val="20"/>
                <w14:ligatures w14:val="none"/>
              </w:rPr>
              <w:t xml:space="preserve"> Submission of prudential capital and liquidity ratios via the Electronic Prudential Reporting System.</w:t>
            </w:r>
          </w:p>
        </w:tc>
      </w:tr>
      <w:tr w:rsidR="00937785" w:rsidRPr="007D6CCF" w14:paraId="12A8F009" w14:textId="77777777">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6D23A17A" w14:textId="77777777" w:rsidR="00937785" w:rsidRPr="00F17D5E" w:rsidRDefault="00937785" w:rsidP="007D6CCF">
            <w:pPr>
              <w:spacing w:after="120" w:line="240" w:lineRule="auto"/>
              <w:rPr>
                <w:rFonts w:eastAsia="Times New Roman" w:cs="Arial"/>
                <w:kern w:val="0"/>
                <w:sz w:val="20"/>
                <w:szCs w:val="20"/>
                <w14:ligatures w14:val="none"/>
              </w:rPr>
            </w:pPr>
            <w:r w:rsidRPr="00F17D5E">
              <w:rPr>
                <w:rFonts w:eastAsia="Times New Roman" w:cs="Arial"/>
                <w:b/>
                <w:bCs/>
                <w:kern w:val="0"/>
                <w:sz w:val="20"/>
                <w:szCs w:val="20"/>
                <w14:ligatures w14:val="none"/>
              </w:rPr>
              <w:t>May</w:t>
            </w:r>
          </w:p>
        </w:tc>
        <w:tc>
          <w:tcPr>
            <w:tcW w:w="0" w:type="auto"/>
            <w:tcBorders>
              <w:top w:val="single" w:sz="6" w:space="0" w:color="auto"/>
              <w:left w:val="single" w:sz="6" w:space="0" w:color="auto"/>
              <w:bottom w:val="single" w:sz="6" w:space="0" w:color="auto"/>
              <w:right w:val="single" w:sz="6" w:space="0" w:color="auto"/>
            </w:tcBorders>
            <w:vAlign w:val="center"/>
            <w:hideMark/>
          </w:tcPr>
          <w:p w14:paraId="0AF6BB90" w14:textId="77777777" w:rsidR="00937785" w:rsidRPr="00F17D5E" w:rsidRDefault="00937785" w:rsidP="007D6CCF">
            <w:pPr>
              <w:spacing w:after="120" w:line="240" w:lineRule="auto"/>
              <w:rPr>
                <w:rFonts w:eastAsia="Times New Roman" w:cs="Arial"/>
                <w:kern w:val="0"/>
                <w:sz w:val="20"/>
                <w:szCs w:val="20"/>
                <w14:ligatures w14:val="none"/>
              </w:rPr>
            </w:pPr>
            <w:r w:rsidRPr="00F17D5E">
              <w:rPr>
                <w:rFonts w:eastAsia="Times New Roman" w:cs="Arial"/>
                <w:kern w:val="0"/>
                <w:sz w:val="20"/>
                <w:szCs w:val="20"/>
                <w14:ligatures w14:val="none"/>
              </w:rPr>
              <w:t>Monthly</w:t>
            </w:r>
          </w:p>
        </w:tc>
        <w:tc>
          <w:tcPr>
            <w:tcW w:w="0" w:type="auto"/>
            <w:tcBorders>
              <w:top w:val="single" w:sz="6" w:space="0" w:color="auto"/>
              <w:left w:val="single" w:sz="6" w:space="0" w:color="auto"/>
              <w:bottom w:val="single" w:sz="6" w:space="0" w:color="auto"/>
              <w:right w:val="single" w:sz="6" w:space="0" w:color="auto"/>
            </w:tcBorders>
            <w:vAlign w:val="center"/>
            <w:hideMark/>
          </w:tcPr>
          <w:p w14:paraId="368628B4" w14:textId="77777777" w:rsidR="00937785" w:rsidRPr="00F17D5E" w:rsidRDefault="00937785" w:rsidP="007D6CCF">
            <w:pPr>
              <w:spacing w:after="120" w:line="240" w:lineRule="auto"/>
              <w:rPr>
                <w:rFonts w:eastAsia="Times New Roman" w:cs="Arial"/>
                <w:kern w:val="0"/>
                <w:sz w:val="20"/>
                <w:szCs w:val="20"/>
                <w14:ligatures w14:val="none"/>
              </w:rPr>
            </w:pPr>
            <w:r w:rsidRPr="00F17D5E">
              <w:rPr>
                <w:rFonts w:eastAsia="Times New Roman" w:cs="Arial"/>
                <w:b/>
                <w:bCs/>
                <w:kern w:val="0"/>
                <w:sz w:val="20"/>
                <w:szCs w:val="20"/>
                <w14:ligatures w14:val="none"/>
              </w:rPr>
              <w:t>CCP</w:t>
            </w:r>
          </w:p>
        </w:tc>
        <w:tc>
          <w:tcPr>
            <w:tcW w:w="0" w:type="auto"/>
            <w:tcBorders>
              <w:top w:val="single" w:sz="6" w:space="0" w:color="auto"/>
              <w:left w:val="single" w:sz="6" w:space="0" w:color="auto"/>
              <w:bottom w:val="single" w:sz="6" w:space="0" w:color="auto"/>
              <w:right w:val="single" w:sz="6" w:space="0" w:color="auto"/>
            </w:tcBorders>
            <w:vAlign w:val="center"/>
            <w:hideMark/>
          </w:tcPr>
          <w:p w14:paraId="53D44D5E" w14:textId="77777777" w:rsidR="00937785" w:rsidRPr="00F17D5E" w:rsidRDefault="00937785" w:rsidP="007D6CCF">
            <w:pPr>
              <w:spacing w:after="120" w:line="240" w:lineRule="auto"/>
              <w:rPr>
                <w:rFonts w:eastAsia="Times New Roman" w:cs="Arial"/>
                <w:kern w:val="0"/>
                <w:sz w:val="20"/>
                <w:szCs w:val="20"/>
                <w14:ligatures w14:val="none"/>
              </w:rPr>
            </w:pPr>
            <w:r w:rsidRPr="00F17D5E">
              <w:rPr>
                <w:rFonts w:eastAsia="Times New Roman" w:cs="Arial"/>
                <w:b/>
                <w:bCs/>
                <w:kern w:val="0"/>
                <w:sz w:val="20"/>
                <w:szCs w:val="20"/>
                <w14:ligatures w14:val="none"/>
              </w:rPr>
              <w:t>BMA Class M Supervisory Meeting:</w:t>
            </w:r>
            <w:r w:rsidRPr="00F17D5E">
              <w:rPr>
                <w:rFonts w:eastAsia="Times New Roman" w:cs="Arial"/>
                <w:kern w:val="0"/>
                <w:sz w:val="20"/>
                <w:szCs w:val="20"/>
                <w14:ligatures w14:val="none"/>
              </w:rPr>
              <w:t xml:space="preserve"> Review of "Project Shield" test outcomes and key risk indicators (KRIs).</w:t>
            </w:r>
          </w:p>
        </w:tc>
      </w:tr>
      <w:tr w:rsidR="00937785" w:rsidRPr="007D6CCF" w14:paraId="4BA14E32" w14:textId="77777777">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760D376C" w14:textId="77777777" w:rsidR="00937785" w:rsidRPr="00F17D5E" w:rsidRDefault="00937785" w:rsidP="007D6CCF">
            <w:pPr>
              <w:spacing w:after="120" w:line="240" w:lineRule="auto"/>
              <w:rPr>
                <w:rFonts w:eastAsia="Times New Roman" w:cs="Arial"/>
                <w:kern w:val="0"/>
                <w:sz w:val="20"/>
                <w:szCs w:val="20"/>
                <w14:ligatures w14:val="none"/>
              </w:rPr>
            </w:pPr>
            <w:r w:rsidRPr="00F17D5E">
              <w:rPr>
                <w:rFonts w:eastAsia="Times New Roman" w:cs="Arial"/>
                <w:b/>
                <w:bCs/>
                <w:kern w:val="0"/>
                <w:sz w:val="20"/>
                <w:szCs w:val="20"/>
                <w14:ligatures w14:val="none"/>
              </w:rPr>
              <w:t>June</w:t>
            </w:r>
          </w:p>
        </w:tc>
        <w:tc>
          <w:tcPr>
            <w:tcW w:w="0" w:type="auto"/>
            <w:tcBorders>
              <w:top w:val="single" w:sz="6" w:space="0" w:color="auto"/>
              <w:left w:val="single" w:sz="6" w:space="0" w:color="auto"/>
              <w:bottom w:val="single" w:sz="6" w:space="0" w:color="auto"/>
              <w:right w:val="single" w:sz="6" w:space="0" w:color="auto"/>
            </w:tcBorders>
            <w:vAlign w:val="center"/>
            <w:hideMark/>
          </w:tcPr>
          <w:p w14:paraId="7414263D" w14:textId="77777777" w:rsidR="00937785" w:rsidRPr="00F17D5E" w:rsidRDefault="00937785" w:rsidP="007D6CCF">
            <w:pPr>
              <w:spacing w:after="120" w:line="240" w:lineRule="auto"/>
              <w:rPr>
                <w:rFonts w:eastAsia="Times New Roman" w:cs="Arial"/>
                <w:kern w:val="0"/>
                <w:sz w:val="20"/>
                <w:szCs w:val="20"/>
                <w14:ligatures w14:val="none"/>
              </w:rPr>
            </w:pPr>
            <w:r w:rsidRPr="00F17D5E">
              <w:rPr>
                <w:rFonts w:eastAsia="Times New Roman" w:cs="Arial"/>
                <w:kern w:val="0"/>
                <w:sz w:val="20"/>
                <w:szCs w:val="20"/>
                <w14:ligatures w14:val="none"/>
              </w:rPr>
              <w:t>Annual</w:t>
            </w:r>
          </w:p>
        </w:tc>
        <w:tc>
          <w:tcPr>
            <w:tcW w:w="0" w:type="auto"/>
            <w:tcBorders>
              <w:top w:val="single" w:sz="6" w:space="0" w:color="auto"/>
              <w:left w:val="single" w:sz="6" w:space="0" w:color="auto"/>
              <w:bottom w:val="single" w:sz="6" w:space="0" w:color="auto"/>
              <w:right w:val="single" w:sz="6" w:space="0" w:color="auto"/>
            </w:tcBorders>
            <w:vAlign w:val="center"/>
            <w:hideMark/>
          </w:tcPr>
          <w:p w14:paraId="440BE3AD" w14:textId="77777777" w:rsidR="00937785" w:rsidRPr="00F17D5E" w:rsidRDefault="00937785" w:rsidP="007D6CCF">
            <w:pPr>
              <w:spacing w:after="120" w:line="240" w:lineRule="auto"/>
              <w:rPr>
                <w:rFonts w:eastAsia="Times New Roman" w:cs="Arial"/>
                <w:kern w:val="0"/>
                <w:sz w:val="20"/>
                <w:szCs w:val="20"/>
                <w14:ligatures w14:val="none"/>
              </w:rPr>
            </w:pPr>
            <w:r w:rsidRPr="00F17D5E">
              <w:rPr>
                <w:rFonts w:eastAsia="Times New Roman" w:cs="Arial"/>
                <w:b/>
                <w:bCs/>
                <w:kern w:val="0"/>
                <w:sz w:val="20"/>
                <w:szCs w:val="20"/>
                <w14:ligatures w14:val="none"/>
              </w:rPr>
              <w:t>Group</w:t>
            </w:r>
          </w:p>
        </w:tc>
        <w:tc>
          <w:tcPr>
            <w:tcW w:w="0" w:type="auto"/>
            <w:tcBorders>
              <w:top w:val="single" w:sz="6" w:space="0" w:color="auto"/>
              <w:left w:val="single" w:sz="6" w:space="0" w:color="auto"/>
              <w:bottom w:val="single" w:sz="6" w:space="0" w:color="auto"/>
              <w:right w:val="single" w:sz="6" w:space="0" w:color="auto"/>
            </w:tcBorders>
            <w:vAlign w:val="center"/>
            <w:hideMark/>
          </w:tcPr>
          <w:p w14:paraId="172A44E2" w14:textId="77777777" w:rsidR="00937785" w:rsidRPr="00F17D5E" w:rsidRDefault="00937785" w:rsidP="007D6CCF">
            <w:pPr>
              <w:spacing w:after="120" w:line="240" w:lineRule="auto"/>
              <w:rPr>
                <w:rFonts w:eastAsia="Times New Roman" w:cs="Arial"/>
                <w:kern w:val="0"/>
                <w:sz w:val="20"/>
                <w:szCs w:val="20"/>
                <w14:ligatures w14:val="none"/>
              </w:rPr>
            </w:pPr>
            <w:r w:rsidRPr="00F17D5E">
              <w:rPr>
                <w:rFonts w:eastAsia="Times New Roman" w:cs="Arial"/>
                <w:b/>
                <w:bCs/>
                <w:kern w:val="0"/>
                <w:sz w:val="20"/>
                <w:szCs w:val="20"/>
                <w14:ligatures w14:val="none"/>
              </w:rPr>
              <w:t>Audited Financial Statements:</w:t>
            </w:r>
            <w:r w:rsidRPr="00F17D5E">
              <w:rPr>
                <w:rFonts w:eastAsia="Times New Roman" w:cs="Arial"/>
                <w:kern w:val="0"/>
                <w:sz w:val="20"/>
                <w:szCs w:val="20"/>
                <w14:ligatures w14:val="none"/>
              </w:rPr>
              <w:t xml:space="preserve"> Deadline for delivering the previous year’s audit (if applicable) to both FSRA and BMA.</w:t>
            </w:r>
          </w:p>
        </w:tc>
      </w:tr>
      <w:tr w:rsidR="00937785" w:rsidRPr="007D6CCF" w14:paraId="354A1D43" w14:textId="77777777">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0641A192" w14:textId="77777777" w:rsidR="00937785" w:rsidRPr="00F17D5E" w:rsidRDefault="00937785" w:rsidP="007D6CCF">
            <w:pPr>
              <w:spacing w:after="120" w:line="240" w:lineRule="auto"/>
              <w:rPr>
                <w:rFonts w:eastAsia="Times New Roman" w:cs="Arial"/>
                <w:kern w:val="0"/>
                <w:sz w:val="20"/>
                <w:szCs w:val="20"/>
                <w14:ligatures w14:val="none"/>
              </w:rPr>
            </w:pPr>
            <w:r w:rsidRPr="00F17D5E">
              <w:rPr>
                <w:rFonts w:eastAsia="Times New Roman" w:cs="Arial"/>
                <w:b/>
                <w:bCs/>
                <w:kern w:val="0"/>
                <w:sz w:val="20"/>
                <w:szCs w:val="20"/>
                <w14:ligatures w14:val="none"/>
              </w:rPr>
              <w:t>July</w:t>
            </w:r>
          </w:p>
        </w:tc>
        <w:tc>
          <w:tcPr>
            <w:tcW w:w="0" w:type="auto"/>
            <w:tcBorders>
              <w:top w:val="single" w:sz="6" w:space="0" w:color="auto"/>
              <w:left w:val="single" w:sz="6" w:space="0" w:color="auto"/>
              <w:bottom w:val="single" w:sz="6" w:space="0" w:color="auto"/>
              <w:right w:val="single" w:sz="6" w:space="0" w:color="auto"/>
            </w:tcBorders>
            <w:vAlign w:val="center"/>
            <w:hideMark/>
          </w:tcPr>
          <w:p w14:paraId="1EE00381" w14:textId="77777777" w:rsidR="00937785" w:rsidRPr="00F17D5E" w:rsidRDefault="00937785" w:rsidP="007D6CCF">
            <w:pPr>
              <w:spacing w:after="120" w:line="240" w:lineRule="auto"/>
              <w:rPr>
                <w:rFonts w:eastAsia="Times New Roman" w:cs="Arial"/>
                <w:kern w:val="0"/>
                <w:sz w:val="20"/>
                <w:szCs w:val="20"/>
                <w14:ligatures w14:val="none"/>
              </w:rPr>
            </w:pPr>
            <w:r w:rsidRPr="00F17D5E">
              <w:rPr>
                <w:rFonts w:eastAsia="Times New Roman" w:cs="Arial"/>
                <w:kern w:val="0"/>
                <w:sz w:val="20"/>
                <w:szCs w:val="20"/>
                <w14:ligatures w14:val="none"/>
              </w:rPr>
              <w:t>Quarterly</w:t>
            </w:r>
          </w:p>
        </w:tc>
        <w:tc>
          <w:tcPr>
            <w:tcW w:w="0" w:type="auto"/>
            <w:tcBorders>
              <w:top w:val="single" w:sz="6" w:space="0" w:color="auto"/>
              <w:left w:val="single" w:sz="6" w:space="0" w:color="auto"/>
              <w:bottom w:val="single" w:sz="6" w:space="0" w:color="auto"/>
              <w:right w:val="single" w:sz="6" w:space="0" w:color="auto"/>
            </w:tcBorders>
            <w:vAlign w:val="center"/>
            <w:hideMark/>
          </w:tcPr>
          <w:p w14:paraId="12F33ED0" w14:textId="77777777" w:rsidR="00937785" w:rsidRPr="00F17D5E" w:rsidRDefault="00937785" w:rsidP="007D6CCF">
            <w:pPr>
              <w:spacing w:after="120" w:line="240" w:lineRule="auto"/>
              <w:rPr>
                <w:rFonts w:eastAsia="Times New Roman" w:cs="Arial"/>
                <w:kern w:val="0"/>
                <w:sz w:val="20"/>
                <w:szCs w:val="20"/>
                <w14:ligatures w14:val="none"/>
              </w:rPr>
            </w:pPr>
            <w:r w:rsidRPr="00F17D5E">
              <w:rPr>
                <w:rFonts w:eastAsia="Times New Roman" w:cs="Arial"/>
                <w:b/>
                <w:bCs/>
                <w:kern w:val="0"/>
                <w:sz w:val="20"/>
                <w:szCs w:val="20"/>
                <w14:ligatures w14:val="none"/>
              </w:rPr>
              <w:t>MTF</w:t>
            </w:r>
          </w:p>
        </w:tc>
        <w:tc>
          <w:tcPr>
            <w:tcW w:w="0" w:type="auto"/>
            <w:tcBorders>
              <w:top w:val="single" w:sz="6" w:space="0" w:color="auto"/>
              <w:left w:val="single" w:sz="6" w:space="0" w:color="auto"/>
              <w:bottom w:val="single" w:sz="6" w:space="0" w:color="auto"/>
              <w:right w:val="single" w:sz="6" w:space="0" w:color="auto"/>
            </w:tcBorders>
            <w:vAlign w:val="center"/>
            <w:hideMark/>
          </w:tcPr>
          <w:p w14:paraId="18BD67F7" w14:textId="77777777" w:rsidR="00937785" w:rsidRPr="00F17D5E" w:rsidRDefault="00937785" w:rsidP="007D6CCF">
            <w:pPr>
              <w:spacing w:after="120" w:line="240" w:lineRule="auto"/>
              <w:rPr>
                <w:rFonts w:eastAsia="Times New Roman" w:cs="Arial"/>
                <w:kern w:val="0"/>
                <w:sz w:val="20"/>
                <w:szCs w:val="20"/>
                <w14:ligatures w14:val="none"/>
              </w:rPr>
            </w:pPr>
            <w:r w:rsidRPr="00F17D5E">
              <w:rPr>
                <w:rFonts w:eastAsia="Times New Roman" w:cs="Arial"/>
                <w:b/>
                <w:bCs/>
                <w:kern w:val="0"/>
                <w:sz w:val="20"/>
                <w:szCs w:val="20"/>
                <w14:ligatures w14:val="none"/>
              </w:rPr>
              <w:t>FSRA Q2 Return:</w:t>
            </w:r>
            <w:r w:rsidRPr="00F17D5E">
              <w:rPr>
                <w:rFonts w:eastAsia="Times New Roman" w:cs="Arial"/>
                <w:kern w:val="0"/>
                <w:sz w:val="20"/>
                <w:szCs w:val="20"/>
                <w14:ligatures w14:val="none"/>
              </w:rPr>
              <w:t xml:space="preserve"> Focus on client asset segregation and transaction volume reporting.</w:t>
            </w:r>
          </w:p>
        </w:tc>
      </w:tr>
      <w:tr w:rsidR="00937785" w:rsidRPr="007D6CCF" w14:paraId="1D0BB624" w14:textId="77777777">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77516575" w14:textId="77777777" w:rsidR="00937785" w:rsidRPr="00F17D5E" w:rsidRDefault="00937785" w:rsidP="007D6CCF">
            <w:pPr>
              <w:spacing w:after="120" w:line="240" w:lineRule="auto"/>
              <w:rPr>
                <w:rFonts w:eastAsia="Times New Roman" w:cs="Arial"/>
                <w:kern w:val="0"/>
                <w:sz w:val="20"/>
                <w:szCs w:val="20"/>
                <w14:ligatures w14:val="none"/>
              </w:rPr>
            </w:pPr>
            <w:r w:rsidRPr="00F17D5E">
              <w:rPr>
                <w:rFonts w:eastAsia="Times New Roman" w:cs="Arial"/>
                <w:b/>
                <w:bCs/>
                <w:kern w:val="0"/>
                <w:sz w:val="20"/>
                <w:szCs w:val="20"/>
                <w14:ligatures w14:val="none"/>
              </w:rPr>
              <w:t>August</w:t>
            </w:r>
          </w:p>
        </w:tc>
        <w:tc>
          <w:tcPr>
            <w:tcW w:w="0" w:type="auto"/>
            <w:tcBorders>
              <w:top w:val="single" w:sz="6" w:space="0" w:color="auto"/>
              <w:left w:val="single" w:sz="6" w:space="0" w:color="auto"/>
              <w:bottom w:val="single" w:sz="6" w:space="0" w:color="auto"/>
              <w:right w:val="single" w:sz="6" w:space="0" w:color="auto"/>
            </w:tcBorders>
            <w:vAlign w:val="center"/>
            <w:hideMark/>
          </w:tcPr>
          <w:p w14:paraId="08AE3CB5" w14:textId="77777777" w:rsidR="00937785" w:rsidRPr="00F17D5E" w:rsidRDefault="00937785" w:rsidP="007D6CCF">
            <w:pPr>
              <w:spacing w:after="120" w:line="240" w:lineRule="auto"/>
              <w:rPr>
                <w:rFonts w:eastAsia="Times New Roman" w:cs="Arial"/>
                <w:kern w:val="0"/>
                <w:sz w:val="20"/>
                <w:szCs w:val="20"/>
                <w14:ligatures w14:val="none"/>
              </w:rPr>
            </w:pPr>
            <w:r w:rsidRPr="00F17D5E">
              <w:rPr>
                <w:rFonts w:eastAsia="Times New Roman" w:cs="Arial"/>
                <w:kern w:val="0"/>
                <w:sz w:val="20"/>
                <w:szCs w:val="20"/>
                <w14:ligatures w14:val="none"/>
              </w:rPr>
              <w:t>Semi-Annual</w:t>
            </w:r>
          </w:p>
        </w:tc>
        <w:tc>
          <w:tcPr>
            <w:tcW w:w="0" w:type="auto"/>
            <w:tcBorders>
              <w:top w:val="single" w:sz="6" w:space="0" w:color="auto"/>
              <w:left w:val="single" w:sz="6" w:space="0" w:color="auto"/>
              <w:bottom w:val="single" w:sz="6" w:space="0" w:color="auto"/>
              <w:right w:val="single" w:sz="6" w:space="0" w:color="auto"/>
            </w:tcBorders>
            <w:vAlign w:val="center"/>
            <w:hideMark/>
          </w:tcPr>
          <w:p w14:paraId="1F5BA154" w14:textId="77777777" w:rsidR="00937785" w:rsidRPr="00F17D5E" w:rsidRDefault="00937785" w:rsidP="007D6CCF">
            <w:pPr>
              <w:spacing w:after="120" w:line="240" w:lineRule="auto"/>
              <w:rPr>
                <w:rFonts w:eastAsia="Times New Roman" w:cs="Arial"/>
                <w:kern w:val="0"/>
                <w:sz w:val="20"/>
                <w:szCs w:val="20"/>
                <w14:ligatures w14:val="none"/>
              </w:rPr>
            </w:pPr>
            <w:r w:rsidRPr="00F17D5E">
              <w:rPr>
                <w:rFonts w:eastAsia="Times New Roman" w:cs="Arial"/>
                <w:b/>
                <w:bCs/>
                <w:kern w:val="0"/>
                <w:sz w:val="20"/>
                <w:szCs w:val="20"/>
                <w14:ligatures w14:val="none"/>
              </w:rPr>
              <w:t>CSP</w:t>
            </w:r>
          </w:p>
        </w:tc>
        <w:tc>
          <w:tcPr>
            <w:tcW w:w="0" w:type="auto"/>
            <w:tcBorders>
              <w:top w:val="single" w:sz="6" w:space="0" w:color="auto"/>
              <w:left w:val="single" w:sz="6" w:space="0" w:color="auto"/>
              <w:bottom w:val="single" w:sz="6" w:space="0" w:color="auto"/>
              <w:right w:val="single" w:sz="6" w:space="0" w:color="auto"/>
            </w:tcBorders>
            <w:vAlign w:val="center"/>
            <w:hideMark/>
          </w:tcPr>
          <w:p w14:paraId="1948E87D" w14:textId="77777777" w:rsidR="00937785" w:rsidRPr="00F17D5E" w:rsidRDefault="00937785" w:rsidP="007D6CCF">
            <w:pPr>
              <w:spacing w:after="120" w:line="240" w:lineRule="auto"/>
              <w:rPr>
                <w:rFonts w:eastAsia="Times New Roman" w:cs="Arial"/>
                <w:kern w:val="0"/>
                <w:sz w:val="20"/>
                <w:szCs w:val="20"/>
                <w14:ligatures w14:val="none"/>
              </w:rPr>
            </w:pPr>
            <w:r w:rsidRPr="00F17D5E">
              <w:rPr>
                <w:rFonts w:eastAsia="Times New Roman" w:cs="Arial"/>
                <w:b/>
                <w:bCs/>
                <w:kern w:val="0"/>
                <w:sz w:val="20"/>
                <w:szCs w:val="20"/>
                <w14:ligatures w14:val="none"/>
              </w:rPr>
              <w:t>Cybersecurity Audit:</w:t>
            </w:r>
            <w:r w:rsidRPr="00F17D5E">
              <w:rPr>
                <w:rFonts w:eastAsia="Times New Roman" w:cs="Arial"/>
                <w:kern w:val="0"/>
                <w:sz w:val="20"/>
                <w:szCs w:val="20"/>
                <w14:ligatures w14:val="none"/>
              </w:rPr>
              <w:t xml:space="preserve"> Periodic penetration test results and multi-sig key storage health check.</w:t>
            </w:r>
          </w:p>
        </w:tc>
      </w:tr>
      <w:tr w:rsidR="00937785" w:rsidRPr="007D6CCF" w14:paraId="78CE5C17" w14:textId="77777777">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6557356E" w14:textId="77777777" w:rsidR="00937785" w:rsidRPr="00F17D5E" w:rsidRDefault="00937785" w:rsidP="007D6CCF">
            <w:pPr>
              <w:spacing w:after="120" w:line="240" w:lineRule="auto"/>
              <w:rPr>
                <w:rFonts w:eastAsia="Times New Roman" w:cs="Arial"/>
                <w:kern w:val="0"/>
                <w:sz w:val="20"/>
                <w:szCs w:val="20"/>
                <w14:ligatures w14:val="none"/>
              </w:rPr>
            </w:pPr>
            <w:r w:rsidRPr="00F17D5E">
              <w:rPr>
                <w:rFonts w:eastAsia="Times New Roman" w:cs="Arial"/>
                <w:b/>
                <w:bCs/>
                <w:kern w:val="0"/>
                <w:sz w:val="20"/>
                <w:szCs w:val="20"/>
                <w14:ligatures w14:val="none"/>
              </w:rPr>
              <w:t>October</w:t>
            </w:r>
          </w:p>
        </w:tc>
        <w:tc>
          <w:tcPr>
            <w:tcW w:w="0" w:type="auto"/>
            <w:tcBorders>
              <w:top w:val="single" w:sz="6" w:space="0" w:color="auto"/>
              <w:left w:val="single" w:sz="6" w:space="0" w:color="auto"/>
              <w:bottom w:val="single" w:sz="6" w:space="0" w:color="auto"/>
              <w:right w:val="single" w:sz="6" w:space="0" w:color="auto"/>
            </w:tcBorders>
            <w:vAlign w:val="center"/>
            <w:hideMark/>
          </w:tcPr>
          <w:p w14:paraId="5DA99932" w14:textId="77777777" w:rsidR="00937785" w:rsidRPr="00F17D5E" w:rsidRDefault="00937785" w:rsidP="007D6CCF">
            <w:pPr>
              <w:spacing w:after="120" w:line="240" w:lineRule="auto"/>
              <w:rPr>
                <w:rFonts w:eastAsia="Times New Roman" w:cs="Arial"/>
                <w:kern w:val="0"/>
                <w:sz w:val="20"/>
                <w:szCs w:val="20"/>
                <w14:ligatures w14:val="none"/>
              </w:rPr>
            </w:pPr>
            <w:r w:rsidRPr="00F17D5E">
              <w:rPr>
                <w:rFonts w:eastAsia="Times New Roman" w:cs="Arial"/>
                <w:kern w:val="0"/>
                <w:sz w:val="20"/>
                <w:szCs w:val="20"/>
                <w14:ligatures w14:val="none"/>
              </w:rPr>
              <w:t>Quarterly</w:t>
            </w:r>
          </w:p>
        </w:tc>
        <w:tc>
          <w:tcPr>
            <w:tcW w:w="0" w:type="auto"/>
            <w:tcBorders>
              <w:top w:val="single" w:sz="6" w:space="0" w:color="auto"/>
              <w:left w:val="single" w:sz="6" w:space="0" w:color="auto"/>
              <w:bottom w:val="single" w:sz="6" w:space="0" w:color="auto"/>
              <w:right w:val="single" w:sz="6" w:space="0" w:color="auto"/>
            </w:tcBorders>
            <w:vAlign w:val="center"/>
            <w:hideMark/>
          </w:tcPr>
          <w:p w14:paraId="4E670401" w14:textId="77777777" w:rsidR="00937785" w:rsidRPr="00F17D5E" w:rsidRDefault="00937785" w:rsidP="007D6CCF">
            <w:pPr>
              <w:spacing w:after="120" w:line="240" w:lineRule="auto"/>
              <w:rPr>
                <w:rFonts w:eastAsia="Times New Roman" w:cs="Arial"/>
                <w:kern w:val="0"/>
                <w:sz w:val="20"/>
                <w:szCs w:val="20"/>
                <w14:ligatures w14:val="none"/>
              </w:rPr>
            </w:pPr>
            <w:r w:rsidRPr="00F17D5E">
              <w:rPr>
                <w:rFonts w:eastAsia="Times New Roman" w:cs="Arial"/>
                <w:b/>
                <w:bCs/>
                <w:kern w:val="0"/>
                <w:sz w:val="20"/>
                <w:szCs w:val="20"/>
                <w14:ligatures w14:val="none"/>
              </w:rPr>
              <w:t>CCP</w:t>
            </w:r>
          </w:p>
        </w:tc>
        <w:tc>
          <w:tcPr>
            <w:tcW w:w="0" w:type="auto"/>
            <w:tcBorders>
              <w:top w:val="single" w:sz="6" w:space="0" w:color="auto"/>
              <w:left w:val="single" w:sz="6" w:space="0" w:color="auto"/>
              <w:bottom w:val="single" w:sz="6" w:space="0" w:color="auto"/>
              <w:right w:val="single" w:sz="6" w:space="0" w:color="auto"/>
            </w:tcBorders>
            <w:vAlign w:val="center"/>
            <w:hideMark/>
          </w:tcPr>
          <w:p w14:paraId="61118955" w14:textId="77777777" w:rsidR="00937785" w:rsidRPr="00F17D5E" w:rsidRDefault="00937785" w:rsidP="007D6CCF">
            <w:pPr>
              <w:spacing w:after="120" w:line="240" w:lineRule="auto"/>
              <w:rPr>
                <w:rFonts w:eastAsia="Times New Roman" w:cs="Arial"/>
                <w:kern w:val="0"/>
                <w:sz w:val="20"/>
                <w:szCs w:val="20"/>
                <w14:ligatures w14:val="none"/>
              </w:rPr>
            </w:pPr>
            <w:r w:rsidRPr="00F17D5E">
              <w:rPr>
                <w:rFonts w:eastAsia="Times New Roman" w:cs="Arial"/>
                <w:b/>
                <w:bCs/>
                <w:kern w:val="0"/>
                <w:sz w:val="20"/>
                <w:szCs w:val="20"/>
                <w14:ligatures w14:val="none"/>
              </w:rPr>
              <w:t>BMA Q3 Return:</w:t>
            </w:r>
            <w:r w:rsidRPr="00F17D5E">
              <w:rPr>
                <w:rFonts w:eastAsia="Times New Roman" w:cs="Arial"/>
                <w:kern w:val="0"/>
                <w:sz w:val="20"/>
                <w:szCs w:val="20"/>
                <w14:ligatures w14:val="none"/>
              </w:rPr>
              <w:t xml:space="preserve"> Focus on the Default Fund sufficiency and margin model stress-test results.</w:t>
            </w:r>
          </w:p>
        </w:tc>
      </w:tr>
    </w:tbl>
    <w:p w14:paraId="373979DF" w14:textId="77777777" w:rsidR="00937785" w:rsidRPr="00F17D5E" w:rsidRDefault="00937785" w:rsidP="00F17D5E">
      <w:pPr>
        <w:spacing w:before="120" w:after="120" w:line="240" w:lineRule="auto"/>
        <w:outlineLvl w:val="2"/>
        <w:rPr>
          <w:rFonts w:eastAsia="Times New Roman" w:cs="Arial"/>
          <w:b/>
          <w:bCs/>
          <w:kern w:val="0"/>
          <w14:ligatures w14:val="none"/>
        </w:rPr>
      </w:pPr>
      <w:r w:rsidRPr="00F17D5E">
        <w:rPr>
          <w:rFonts w:eastAsia="Times New Roman" w:cs="Arial"/>
          <w:b/>
          <w:bCs/>
          <w:kern w:val="0"/>
          <w14:ligatures w14:val="none"/>
        </w:rPr>
        <w:t>Critical "Year 1" Milestones</w:t>
      </w:r>
    </w:p>
    <w:p w14:paraId="33053714" w14:textId="77777777" w:rsidR="00937785" w:rsidRPr="007D6CCF" w:rsidRDefault="00937785">
      <w:pPr>
        <w:numPr>
          <w:ilvl w:val="0"/>
          <w:numId w:val="62"/>
        </w:numPr>
        <w:spacing w:after="0" w:line="240" w:lineRule="auto"/>
        <w:rPr>
          <w:rFonts w:eastAsia="Times New Roman" w:cs="Arial"/>
          <w:kern w:val="0"/>
          <w:sz w:val="22"/>
          <w:szCs w:val="22"/>
          <w14:ligatures w14:val="none"/>
        </w:rPr>
      </w:pPr>
      <w:r w:rsidRPr="007D6CCF">
        <w:rPr>
          <w:rFonts w:eastAsia="Times New Roman" w:cs="Arial"/>
          <w:b/>
          <w:bCs/>
          <w:kern w:val="0"/>
          <w:sz w:val="22"/>
          <w:szCs w:val="22"/>
          <w14:ligatures w14:val="none"/>
        </w:rPr>
        <w:t>PII Confirmation (Jan 2026+):</w:t>
      </w:r>
      <w:r w:rsidRPr="007D6CCF">
        <w:rPr>
          <w:rFonts w:eastAsia="Times New Roman" w:cs="Arial"/>
          <w:kern w:val="0"/>
          <w:sz w:val="22"/>
          <w:szCs w:val="22"/>
          <w14:ligatures w14:val="none"/>
        </w:rPr>
        <w:t xml:space="preserve"> All GSCX entities must submit annual confirmation statements demonstrating compliance with the new </w:t>
      </w:r>
      <w:r w:rsidRPr="007D6CCF">
        <w:rPr>
          <w:rFonts w:eastAsia="Times New Roman" w:cs="Arial"/>
          <w:b/>
          <w:bCs/>
          <w:kern w:val="0"/>
          <w:sz w:val="22"/>
          <w:szCs w:val="22"/>
          <w14:ligatures w14:val="none"/>
        </w:rPr>
        <w:t>Professional Indemnity Insurance (PII)</w:t>
      </w:r>
      <w:r w:rsidRPr="007D6CCF">
        <w:rPr>
          <w:rFonts w:eastAsia="Times New Roman" w:cs="Arial"/>
          <w:kern w:val="0"/>
          <w:sz w:val="22"/>
          <w:szCs w:val="22"/>
          <w14:ligatures w14:val="none"/>
        </w:rPr>
        <w:t xml:space="preserve"> standards that took effect on </w:t>
      </w:r>
      <w:r w:rsidRPr="007D6CCF">
        <w:rPr>
          <w:rFonts w:eastAsia="Times New Roman" w:cs="Arial"/>
          <w:b/>
          <w:bCs/>
          <w:kern w:val="0"/>
          <w:sz w:val="22"/>
          <w:szCs w:val="22"/>
          <w14:ligatures w14:val="none"/>
        </w:rPr>
        <w:t>January 1, 2026</w:t>
      </w:r>
      <w:r w:rsidRPr="007D6CCF">
        <w:rPr>
          <w:rFonts w:eastAsia="Times New Roman" w:cs="Arial"/>
          <w:kern w:val="0"/>
          <w:sz w:val="22"/>
          <w:szCs w:val="22"/>
          <w14:ligatures w14:val="none"/>
        </w:rPr>
        <w:t>.</w:t>
      </w:r>
    </w:p>
    <w:p w14:paraId="6A1ED6A6" w14:textId="77777777" w:rsidR="00937785" w:rsidRPr="007D6CCF" w:rsidRDefault="00937785">
      <w:pPr>
        <w:numPr>
          <w:ilvl w:val="0"/>
          <w:numId w:val="62"/>
        </w:numPr>
        <w:spacing w:after="0" w:line="240" w:lineRule="auto"/>
        <w:rPr>
          <w:rFonts w:eastAsia="Times New Roman" w:cs="Arial"/>
          <w:kern w:val="0"/>
          <w:sz w:val="22"/>
          <w:szCs w:val="22"/>
          <w14:ligatures w14:val="none"/>
        </w:rPr>
      </w:pPr>
      <w:r w:rsidRPr="007D6CCF">
        <w:rPr>
          <w:rFonts w:eastAsia="Times New Roman" w:cs="Arial"/>
          <w:b/>
          <w:bCs/>
          <w:kern w:val="0"/>
          <w:sz w:val="22"/>
          <w:szCs w:val="22"/>
          <w14:ligatures w14:val="none"/>
        </w:rPr>
        <w:t>120% Capital Buffer:</w:t>
      </w:r>
      <w:r w:rsidRPr="007D6CCF">
        <w:rPr>
          <w:rFonts w:eastAsia="Times New Roman" w:cs="Arial"/>
          <w:kern w:val="0"/>
          <w:sz w:val="22"/>
          <w:szCs w:val="22"/>
          <w14:ligatures w14:val="none"/>
        </w:rPr>
        <w:t xml:space="preserve"> Per the latest FSRA Prudential updates, GSCX must trigger an immediate notification if capital resources fall below </w:t>
      </w:r>
      <w:r w:rsidRPr="007D6CCF">
        <w:rPr>
          <w:rFonts w:eastAsia="Times New Roman" w:cs="Arial"/>
          <w:b/>
          <w:bCs/>
          <w:kern w:val="0"/>
          <w:sz w:val="22"/>
          <w:szCs w:val="22"/>
          <w14:ligatures w14:val="none"/>
        </w:rPr>
        <w:t>120%</w:t>
      </w:r>
      <w:r w:rsidRPr="007D6CCF">
        <w:rPr>
          <w:rFonts w:eastAsia="Times New Roman" w:cs="Arial"/>
          <w:kern w:val="0"/>
          <w:sz w:val="22"/>
          <w:szCs w:val="22"/>
          <w14:ligatures w14:val="none"/>
        </w:rPr>
        <w:t xml:space="preserve"> of the required BCR (Base Capital Requirement).</w:t>
      </w:r>
    </w:p>
    <w:p w14:paraId="3C1D9D15" w14:textId="77777777" w:rsidR="00937785" w:rsidRPr="007D6CCF" w:rsidRDefault="00937785">
      <w:pPr>
        <w:numPr>
          <w:ilvl w:val="0"/>
          <w:numId w:val="62"/>
        </w:numPr>
        <w:spacing w:after="120" w:line="240" w:lineRule="auto"/>
        <w:rPr>
          <w:rFonts w:eastAsia="Times New Roman" w:cs="Arial"/>
          <w:kern w:val="0"/>
          <w:sz w:val="22"/>
          <w:szCs w:val="22"/>
          <w14:ligatures w14:val="none"/>
        </w:rPr>
      </w:pPr>
      <w:r w:rsidRPr="007D6CCF">
        <w:rPr>
          <w:rFonts w:eastAsia="Times New Roman" w:cs="Arial"/>
          <w:b/>
          <w:bCs/>
          <w:kern w:val="0"/>
          <w:sz w:val="22"/>
          <w:szCs w:val="22"/>
          <w14:ligatures w14:val="none"/>
        </w:rPr>
        <w:t>Class F Graduation Audit (Nov 2026):</w:t>
      </w:r>
      <w:r w:rsidRPr="007D6CCF">
        <w:rPr>
          <w:rFonts w:eastAsia="Times New Roman" w:cs="Arial"/>
          <w:kern w:val="0"/>
          <w:sz w:val="22"/>
          <w:szCs w:val="22"/>
          <w14:ligatures w14:val="none"/>
        </w:rPr>
        <w:t xml:space="preserve"> Commencement of the independent "Sandbox Exit Audit" to transition the Bermuda CCP from </w:t>
      </w:r>
      <w:r w:rsidRPr="007D6CCF">
        <w:rPr>
          <w:rFonts w:eastAsia="Times New Roman" w:cs="Arial"/>
          <w:b/>
          <w:bCs/>
          <w:kern w:val="0"/>
          <w:sz w:val="22"/>
          <w:szCs w:val="22"/>
          <w14:ligatures w14:val="none"/>
        </w:rPr>
        <w:t>Class M</w:t>
      </w:r>
      <w:r w:rsidRPr="007D6CCF">
        <w:rPr>
          <w:rFonts w:eastAsia="Times New Roman" w:cs="Arial"/>
          <w:kern w:val="0"/>
          <w:sz w:val="22"/>
          <w:szCs w:val="22"/>
          <w14:ligatures w14:val="none"/>
        </w:rPr>
        <w:t xml:space="preserve"> to </w:t>
      </w:r>
      <w:r w:rsidRPr="007D6CCF">
        <w:rPr>
          <w:rFonts w:eastAsia="Times New Roman" w:cs="Arial"/>
          <w:b/>
          <w:bCs/>
          <w:kern w:val="0"/>
          <w:sz w:val="22"/>
          <w:szCs w:val="22"/>
          <w14:ligatures w14:val="none"/>
        </w:rPr>
        <w:t>Class F</w:t>
      </w:r>
      <w:r w:rsidRPr="007D6CCF">
        <w:rPr>
          <w:rFonts w:eastAsia="Times New Roman" w:cs="Arial"/>
          <w:kern w:val="0"/>
          <w:sz w:val="22"/>
          <w:szCs w:val="22"/>
          <w14:ligatures w14:val="none"/>
        </w:rPr>
        <w:t>.</w:t>
      </w:r>
    </w:p>
    <w:p w14:paraId="04E01F07" w14:textId="77777777" w:rsidR="00937785" w:rsidRPr="00F17D5E" w:rsidRDefault="00937785" w:rsidP="007D6CCF">
      <w:pPr>
        <w:spacing w:after="120" w:line="240" w:lineRule="auto"/>
        <w:outlineLvl w:val="2"/>
        <w:rPr>
          <w:rFonts w:eastAsia="Times New Roman" w:cs="Arial"/>
          <w:b/>
          <w:bCs/>
          <w:kern w:val="0"/>
          <w14:ligatures w14:val="none"/>
        </w:rPr>
      </w:pPr>
      <w:r w:rsidRPr="00F17D5E">
        <w:rPr>
          <w:rFonts w:eastAsia="Times New Roman" w:cs="Arial"/>
          <w:b/>
          <w:bCs/>
          <w:kern w:val="0"/>
          <w14:ligatures w14:val="none"/>
        </w:rPr>
        <w:t>Compliance Management Strategy</w:t>
      </w:r>
    </w:p>
    <w:p w14:paraId="2512F04A" w14:textId="77777777" w:rsidR="00937785" w:rsidRPr="007D6CCF" w:rsidRDefault="00937785" w:rsidP="007D6CCF">
      <w:pPr>
        <w:spacing w:after="120" w:line="240" w:lineRule="auto"/>
        <w:rPr>
          <w:rFonts w:eastAsia="Times New Roman" w:cs="Arial"/>
          <w:kern w:val="0"/>
          <w:sz w:val="22"/>
          <w:szCs w:val="22"/>
          <w14:ligatures w14:val="none"/>
        </w:rPr>
      </w:pPr>
      <w:r w:rsidRPr="007D6CCF">
        <w:rPr>
          <w:rFonts w:eastAsia="Times New Roman" w:cs="Arial"/>
          <w:kern w:val="0"/>
          <w:sz w:val="22"/>
          <w:szCs w:val="22"/>
          <w14:ligatures w14:val="none"/>
        </w:rPr>
        <w:t xml:space="preserve">To manage this "Double-Regulated" stack, GSCX will utilize </w:t>
      </w:r>
      <w:r w:rsidRPr="007D6CCF">
        <w:rPr>
          <w:rFonts w:eastAsia="Times New Roman" w:cs="Arial"/>
          <w:b/>
          <w:bCs/>
          <w:kern w:val="0"/>
          <w:sz w:val="22"/>
          <w:szCs w:val="22"/>
          <w14:ligatures w14:val="none"/>
        </w:rPr>
        <w:t>Embedded Supervision</w:t>
      </w:r>
      <w:r w:rsidRPr="007D6CCF">
        <w:rPr>
          <w:rFonts w:eastAsia="Times New Roman" w:cs="Arial"/>
          <w:kern w:val="0"/>
          <w:sz w:val="22"/>
          <w:szCs w:val="22"/>
          <w14:ligatures w14:val="none"/>
        </w:rPr>
        <w:t>:</w:t>
      </w:r>
    </w:p>
    <w:p w14:paraId="629908D1" w14:textId="77777777" w:rsidR="00937785" w:rsidRPr="007D6CCF" w:rsidRDefault="00937785">
      <w:pPr>
        <w:numPr>
          <w:ilvl w:val="0"/>
          <w:numId w:val="63"/>
        </w:numPr>
        <w:spacing w:after="0" w:line="240" w:lineRule="auto"/>
        <w:rPr>
          <w:rFonts w:eastAsia="Times New Roman" w:cs="Arial"/>
          <w:kern w:val="0"/>
          <w:sz w:val="22"/>
          <w:szCs w:val="22"/>
          <w14:ligatures w14:val="none"/>
        </w:rPr>
      </w:pPr>
      <w:r w:rsidRPr="007D6CCF">
        <w:rPr>
          <w:rFonts w:eastAsia="Times New Roman" w:cs="Arial"/>
          <w:b/>
          <w:bCs/>
          <w:kern w:val="0"/>
          <w:sz w:val="22"/>
          <w:szCs w:val="22"/>
          <w14:ligatures w14:val="none"/>
        </w:rPr>
        <w:t>The "Reg-Pulse" Dashboard:</w:t>
      </w:r>
      <w:r w:rsidRPr="007D6CCF">
        <w:rPr>
          <w:rFonts w:eastAsia="Times New Roman" w:cs="Arial"/>
          <w:kern w:val="0"/>
          <w:sz w:val="22"/>
          <w:szCs w:val="22"/>
          <w14:ligatures w14:val="none"/>
        </w:rPr>
        <w:t xml:space="preserve"> A proprietary module on our IBM Mainframe that feeds real-time trade and capital data directly to the FSRA Digital Lab and BMA oversight teams.</w:t>
      </w:r>
    </w:p>
    <w:p w14:paraId="23F43423" w14:textId="77777777" w:rsidR="00937785" w:rsidRPr="007D6CCF" w:rsidRDefault="00937785">
      <w:pPr>
        <w:numPr>
          <w:ilvl w:val="0"/>
          <w:numId w:val="63"/>
        </w:numPr>
        <w:spacing w:after="120" w:line="240" w:lineRule="auto"/>
        <w:rPr>
          <w:rFonts w:eastAsia="Times New Roman" w:cs="Arial"/>
          <w:kern w:val="0"/>
          <w:sz w:val="22"/>
          <w:szCs w:val="22"/>
          <w14:ligatures w14:val="none"/>
        </w:rPr>
      </w:pPr>
      <w:r w:rsidRPr="007D6CCF">
        <w:rPr>
          <w:rFonts w:eastAsia="Times New Roman" w:cs="Arial"/>
          <w:b/>
          <w:bCs/>
          <w:kern w:val="0"/>
          <w:sz w:val="22"/>
          <w:szCs w:val="22"/>
          <w14:ligatures w14:val="none"/>
        </w:rPr>
        <w:t>Senior Representative (Bermuda):</w:t>
      </w:r>
      <w:r w:rsidRPr="007D6CCF">
        <w:rPr>
          <w:rFonts w:eastAsia="Times New Roman" w:cs="Arial"/>
          <w:kern w:val="0"/>
          <w:sz w:val="22"/>
          <w:szCs w:val="22"/>
          <w14:ligatures w14:val="none"/>
        </w:rPr>
        <w:t xml:space="preserve"> Mandatory appointment of a resident SR to act as the 24/7 liaison for the BMA, as required under </w:t>
      </w:r>
      <w:r w:rsidRPr="007D6CCF">
        <w:rPr>
          <w:rFonts w:eastAsia="Times New Roman" w:cs="Arial"/>
          <w:b/>
          <w:bCs/>
          <w:kern w:val="0"/>
          <w:sz w:val="22"/>
          <w:szCs w:val="22"/>
          <w14:ligatures w14:val="none"/>
        </w:rPr>
        <w:t>DABA Section 16</w:t>
      </w:r>
      <w:r w:rsidRPr="007D6CCF">
        <w:rPr>
          <w:rFonts w:eastAsia="Times New Roman" w:cs="Arial"/>
          <w:kern w:val="0"/>
          <w:sz w:val="22"/>
          <w:szCs w:val="22"/>
          <w14:ligatures w14:val="none"/>
        </w:rPr>
        <w:t>.</w:t>
      </w:r>
    </w:p>
    <w:p w14:paraId="0625B3BF" w14:textId="6D42135A" w:rsidR="00937785" w:rsidRPr="007D6CCF" w:rsidRDefault="00937785" w:rsidP="007D6CCF">
      <w:pPr>
        <w:spacing w:after="120" w:line="240" w:lineRule="auto"/>
        <w:rPr>
          <w:rFonts w:eastAsia="Times New Roman" w:cs="Arial"/>
          <w:kern w:val="0"/>
          <w:sz w:val="22"/>
          <w:szCs w:val="22"/>
          <w14:ligatures w14:val="none"/>
        </w:rPr>
      </w:pPr>
    </w:p>
    <w:p w14:paraId="6F6D5E21" w14:textId="77777777" w:rsidR="00937785" w:rsidRPr="00F17D5E" w:rsidRDefault="00937785" w:rsidP="007D6CCF">
      <w:pPr>
        <w:spacing w:after="120" w:line="240" w:lineRule="auto"/>
        <w:outlineLvl w:val="1"/>
        <w:rPr>
          <w:rFonts w:eastAsia="Times New Roman" w:cs="Arial"/>
          <w:b/>
          <w:bCs/>
          <w:kern w:val="0"/>
          <w:sz w:val="32"/>
          <w:szCs w:val="32"/>
          <w14:ligatures w14:val="none"/>
        </w:rPr>
      </w:pPr>
      <w:r w:rsidRPr="00F17D5E">
        <w:rPr>
          <w:rFonts w:eastAsia="Times New Roman" w:cs="Arial"/>
          <w:b/>
          <w:bCs/>
          <w:kern w:val="0"/>
          <w:sz w:val="32"/>
          <w:szCs w:val="32"/>
          <w14:ligatures w14:val="none"/>
        </w:rPr>
        <w:t>GSCX Group: Internal Audit Charter (2026)</w:t>
      </w:r>
    </w:p>
    <w:p w14:paraId="51C11D96" w14:textId="77777777" w:rsidR="00937785" w:rsidRPr="00F17D5E" w:rsidRDefault="00937785" w:rsidP="007D6CCF">
      <w:pPr>
        <w:spacing w:after="120" w:line="240" w:lineRule="auto"/>
        <w:outlineLvl w:val="2"/>
        <w:rPr>
          <w:rFonts w:eastAsia="Times New Roman" w:cs="Arial"/>
          <w:b/>
          <w:bCs/>
          <w:kern w:val="0"/>
          <w:sz w:val="28"/>
          <w:szCs w:val="28"/>
          <w14:ligatures w14:val="none"/>
        </w:rPr>
      </w:pPr>
      <w:r w:rsidRPr="00F17D5E">
        <w:rPr>
          <w:rFonts w:eastAsia="Times New Roman" w:cs="Arial"/>
          <w:b/>
          <w:bCs/>
          <w:kern w:val="0"/>
          <w:sz w:val="28"/>
          <w:szCs w:val="28"/>
          <w14:ligatures w14:val="none"/>
        </w:rPr>
        <w:t>1. Purpose and Mission</w:t>
      </w:r>
    </w:p>
    <w:p w14:paraId="7898D83C" w14:textId="77777777" w:rsidR="00937785" w:rsidRPr="007D6CCF" w:rsidRDefault="00937785" w:rsidP="007D6CCF">
      <w:pPr>
        <w:spacing w:after="120" w:line="240" w:lineRule="auto"/>
        <w:rPr>
          <w:rFonts w:eastAsia="Times New Roman" w:cs="Arial"/>
          <w:kern w:val="0"/>
          <w:sz w:val="22"/>
          <w:szCs w:val="22"/>
          <w14:ligatures w14:val="none"/>
        </w:rPr>
      </w:pPr>
      <w:r w:rsidRPr="007D6CCF">
        <w:rPr>
          <w:rFonts w:eastAsia="Times New Roman" w:cs="Arial"/>
          <w:kern w:val="0"/>
          <w:sz w:val="22"/>
          <w:szCs w:val="22"/>
          <w14:ligatures w14:val="none"/>
        </w:rPr>
        <w:t>The purpose of the GSCX Internal Audit (IA) function is to provide independent, objective assurance and consulting services designed to add value and improve the Group’s operations.</w:t>
      </w:r>
    </w:p>
    <w:p w14:paraId="1AAC6059" w14:textId="77777777" w:rsidR="00937785" w:rsidRPr="007D6CCF" w:rsidRDefault="00937785" w:rsidP="007D6CCF">
      <w:pPr>
        <w:spacing w:after="120" w:line="240" w:lineRule="auto"/>
        <w:rPr>
          <w:rFonts w:eastAsia="Times New Roman" w:cs="Arial"/>
          <w:kern w:val="0"/>
          <w:sz w:val="22"/>
          <w:szCs w:val="22"/>
          <w14:ligatures w14:val="none"/>
        </w:rPr>
      </w:pPr>
      <w:r w:rsidRPr="007D6CCF">
        <w:rPr>
          <w:rFonts w:eastAsia="Times New Roman" w:cs="Arial"/>
          <w:b/>
          <w:bCs/>
          <w:kern w:val="0"/>
          <w:sz w:val="22"/>
          <w:szCs w:val="22"/>
          <w14:ligatures w14:val="none"/>
        </w:rPr>
        <w:t>Mission:</w:t>
      </w:r>
      <w:r w:rsidRPr="007D6CCF">
        <w:rPr>
          <w:rFonts w:eastAsia="Times New Roman" w:cs="Arial"/>
          <w:kern w:val="0"/>
          <w:sz w:val="22"/>
          <w:szCs w:val="22"/>
          <w14:ligatures w14:val="none"/>
        </w:rPr>
        <w:t xml:space="preserve"> To protect the £13.0M Regulatory Capital floor and the integrity of the "Pilot Shield" corridor by ensuring that risk management, control, and governance processes are functioning as intended.</w:t>
      </w:r>
    </w:p>
    <w:p w14:paraId="26E36837" w14:textId="77777777" w:rsidR="00937785" w:rsidRPr="00F17D5E" w:rsidRDefault="00937785" w:rsidP="007D6CCF">
      <w:pPr>
        <w:spacing w:after="120" w:line="240" w:lineRule="auto"/>
        <w:outlineLvl w:val="2"/>
        <w:rPr>
          <w:rFonts w:eastAsia="Times New Roman" w:cs="Arial"/>
          <w:b/>
          <w:bCs/>
          <w:kern w:val="0"/>
          <w:sz w:val="28"/>
          <w:szCs w:val="28"/>
          <w14:ligatures w14:val="none"/>
        </w:rPr>
      </w:pPr>
      <w:r w:rsidRPr="00F17D5E">
        <w:rPr>
          <w:rFonts w:eastAsia="Times New Roman" w:cs="Arial"/>
          <w:b/>
          <w:bCs/>
          <w:kern w:val="0"/>
          <w:sz w:val="28"/>
          <w:szCs w:val="28"/>
          <w14:ligatures w14:val="none"/>
        </w:rPr>
        <w:lastRenderedPageBreak/>
        <w:t>2. Authority and Mandate</w:t>
      </w:r>
    </w:p>
    <w:p w14:paraId="7D21D2C7" w14:textId="77777777" w:rsidR="00937785" w:rsidRPr="007D6CCF" w:rsidRDefault="00937785" w:rsidP="007D6CCF">
      <w:pPr>
        <w:spacing w:after="120" w:line="240" w:lineRule="auto"/>
        <w:rPr>
          <w:rFonts w:eastAsia="Times New Roman" w:cs="Arial"/>
          <w:kern w:val="0"/>
          <w:sz w:val="22"/>
          <w:szCs w:val="22"/>
          <w14:ligatures w14:val="none"/>
        </w:rPr>
      </w:pPr>
      <w:r w:rsidRPr="007D6CCF">
        <w:rPr>
          <w:rFonts w:eastAsia="Times New Roman" w:cs="Arial"/>
          <w:kern w:val="0"/>
          <w:sz w:val="22"/>
          <w:szCs w:val="22"/>
          <w14:ligatures w14:val="none"/>
        </w:rPr>
        <w:t>The GCIA and IA staff are authorized to:</w:t>
      </w:r>
    </w:p>
    <w:p w14:paraId="15A02377" w14:textId="77777777" w:rsidR="00937785" w:rsidRPr="007D6CCF" w:rsidRDefault="00937785">
      <w:pPr>
        <w:numPr>
          <w:ilvl w:val="0"/>
          <w:numId w:val="64"/>
        </w:numPr>
        <w:spacing w:after="0" w:line="240" w:lineRule="auto"/>
        <w:rPr>
          <w:rFonts w:eastAsia="Times New Roman" w:cs="Arial"/>
          <w:kern w:val="0"/>
          <w:sz w:val="22"/>
          <w:szCs w:val="22"/>
          <w14:ligatures w14:val="none"/>
        </w:rPr>
      </w:pPr>
      <w:r w:rsidRPr="007D6CCF">
        <w:rPr>
          <w:rFonts w:eastAsia="Times New Roman" w:cs="Arial"/>
          <w:kern w:val="0"/>
          <w:sz w:val="22"/>
          <w:szCs w:val="22"/>
          <w14:ligatures w14:val="none"/>
        </w:rPr>
        <w:t xml:space="preserve">Have </w:t>
      </w:r>
      <w:r w:rsidRPr="007D6CCF">
        <w:rPr>
          <w:rFonts w:eastAsia="Times New Roman" w:cs="Arial"/>
          <w:b/>
          <w:bCs/>
          <w:kern w:val="0"/>
          <w:sz w:val="22"/>
          <w:szCs w:val="22"/>
          <w14:ligatures w14:val="none"/>
        </w:rPr>
        <w:t>unrestricted access</w:t>
      </w:r>
      <w:r w:rsidRPr="007D6CCF">
        <w:rPr>
          <w:rFonts w:eastAsia="Times New Roman" w:cs="Arial"/>
          <w:kern w:val="0"/>
          <w:sz w:val="22"/>
          <w:szCs w:val="22"/>
          <w14:ligatures w14:val="none"/>
        </w:rPr>
        <w:t xml:space="preserve"> to all functions, records, physical properties, and personnel across all 8 global nodes.</w:t>
      </w:r>
    </w:p>
    <w:p w14:paraId="3B7D59C8" w14:textId="77777777" w:rsidR="00937785" w:rsidRPr="007D6CCF" w:rsidRDefault="00937785">
      <w:pPr>
        <w:numPr>
          <w:ilvl w:val="0"/>
          <w:numId w:val="64"/>
        </w:numPr>
        <w:spacing w:after="0" w:line="240" w:lineRule="auto"/>
        <w:rPr>
          <w:rFonts w:eastAsia="Times New Roman" w:cs="Arial"/>
          <w:kern w:val="0"/>
          <w:sz w:val="22"/>
          <w:szCs w:val="22"/>
          <w14:ligatures w14:val="none"/>
        </w:rPr>
      </w:pPr>
      <w:r w:rsidRPr="007D6CCF">
        <w:rPr>
          <w:rFonts w:eastAsia="Times New Roman" w:cs="Arial"/>
          <w:kern w:val="0"/>
          <w:sz w:val="22"/>
          <w:szCs w:val="22"/>
          <w14:ligatures w14:val="none"/>
        </w:rPr>
        <w:t xml:space="preserve">Have direct and private access to the </w:t>
      </w:r>
      <w:r w:rsidRPr="007D6CCF">
        <w:rPr>
          <w:rFonts w:eastAsia="Times New Roman" w:cs="Arial"/>
          <w:b/>
          <w:bCs/>
          <w:kern w:val="0"/>
          <w:sz w:val="22"/>
          <w:szCs w:val="22"/>
          <w14:ligatures w14:val="none"/>
        </w:rPr>
        <w:t>Group Audit Committee</w:t>
      </w:r>
      <w:r w:rsidRPr="007D6CCF">
        <w:rPr>
          <w:rFonts w:eastAsia="Times New Roman" w:cs="Arial"/>
          <w:kern w:val="0"/>
          <w:sz w:val="22"/>
          <w:szCs w:val="22"/>
          <w14:ligatures w14:val="none"/>
        </w:rPr>
        <w:t xml:space="preserve"> and the Board of Directors.</w:t>
      </w:r>
    </w:p>
    <w:p w14:paraId="52EA276B" w14:textId="77777777" w:rsidR="00937785" w:rsidRPr="007D6CCF" w:rsidRDefault="00937785">
      <w:pPr>
        <w:numPr>
          <w:ilvl w:val="0"/>
          <w:numId w:val="64"/>
        </w:numPr>
        <w:spacing w:after="120" w:line="240" w:lineRule="auto"/>
        <w:rPr>
          <w:rFonts w:eastAsia="Times New Roman" w:cs="Arial"/>
          <w:kern w:val="0"/>
          <w:sz w:val="22"/>
          <w:szCs w:val="22"/>
          <w14:ligatures w14:val="none"/>
        </w:rPr>
      </w:pPr>
      <w:r w:rsidRPr="007D6CCF">
        <w:rPr>
          <w:rFonts w:eastAsia="Times New Roman" w:cs="Arial"/>
          <w:kern w:val="0"/>
          <w:sz w:val="22"/>
          <w:szCs w:val="22"/>
          <w14:ligatures w14:val="none"/>
        </w:rPr>
        <w:t>Allocate IA resources, set frequencies, select subjects, determine scopes of work, and apply the techniques required to accomplish audit objectives.</w:t>
      </w:r>
    </w:p>
    <w:p w14:paraId="7BF724EF" w14:textId="77777777" w:rsidR="00937785" w:rsidRPr="007D6CCF" w:rsidRDefault="00937785" w:rsidP="007D6CCF">
      <w:pPr>
        <w:spacing w:after="120" w:line="240" w:lineRule="auto"/>
        <w:rPr>
          <w:rFonts w:eastAsia="Times New Roman" w:cs="Arial"/>
          <w:kern w:val="0"/>
          <w:sz w:val="22"/>
          <w:szCs w:val="22"/>
          <w14:ligatures w14:val="none"/>
        </w:rPr>
      </w:pPr>
      <w:r w:rsidRPr="007D6CCF">
        <w:rPr>
          <w:rFonts w:eastAsia="Times New Roman" w:cs="Arial"/>
          <w:b/>
          <w:bCs/>
          <w:kern w:val="0"/>
          <w:sz w:val="22"/>
          <w:szCs w:val="22"/>
          <w14:ligatures w14:val="none"/>
        </w:rPr>
        <w:t>Independence Clause:</w:t>
      </w:r>
      <w:r w:rsidRPr="007D6CCF">
        <w:rPr>
          <w:rFonts w:eastAsia="Times New Roman" w:cs="Arial"/>
          <w:kern w:val="0"/>
          <w:sz w:val="22"/>
          <w:szCs w:val="22"/>
          <w14:ligatures w14:val="none"/>
        </w:rPr>
        <w:t xml:space="preserve"> To maintain objectivity, IA shall have no direct operational responsibility or authority over any of the activities audited, including the development of the IBM Mainframe security protocols or the daily management of the GSCX Captive’s ILS cells.</w:t>
      </w:r>
    </w:p>
    <w:p w14:paraId="61FBE8E0" w14:textId="77777777" w:rsidR="00937785" w:rsidRPr="00F17D5E" w:rsidRDefault="00937785" w:rsidP="007D6CCF">
      <w:pPr>
        <w:spacing w:after="120" w:line="240" w:lineRule="auto"/>
        <w:outlineLvl w:val="2"/>
        <w:rPr>
          <w:rFonts w:eastAsia="Times New Roman" w:cs="Arial"/>
          <w:b/>
          <w:bCs/>
          <w:kern w:val="0"/>
          <w:sz w:val="28"/>
          <w:szCs w:val="28"/>
          <w14:ligatures w14:val="none"/>
        </w:rPr>
      </w:pPr>
      <w:r w:rsidRPr="00F17D5E">
        <w:rPr>
          <w:rFonts w:eastAsia="Times New Roman" w:cs="Arial"/>
          <w:b/>
          <w:bCs/>
          <w:kern w:val="0"/>
          <w:sz w:val="28"/>
          <w:szCs w:val="28"/>
          <w14:ligatures w14:val="none"/>
        </w:rPr>
        <w:t>3. Core Responsibilities (The 2026 Focus)</w:t>
      </w:r>
    </w:p>
    <w:p w14:paraId="1821CF04" w14:textId="77777777" w:rsidR="00937785" w:rsidRPr="007D6CCF" w:rsidRDefault="00937785" w:rsidP="007D6CCF">
      <w:pPr>
        <w:spacing w:after="120" w:line="240" w:lineRule="auto"/>
        <w:rPr>
          <w:rFonts w:eastAsia="Times New Roman" w:cs="Arial"/>
          <w:kern w:val="0"/>
          <w:sz w:val="22"/>
          <w:szCs w:val="22"/>
          <w14:ligatures w14:val="none"/>
        </w:rPr>
      </w:pPr>
      <w:r w:rsidRPr="007D6CCF">
        <w:rPr>
          <w:rFonts w:eastAsia="Times New Roman" w:cs="Arial"/>
          <w:kern w:val="0"/>
          <w:sz w:val="22"/>
          <w:szCs w:val="22"/>
          <w14:ligatures w14:val="none"/>
        </w:rPr>
        <w:t>Given the "Deep Tech" nature of the GSCX Group, the IA function is mandated to perform:</w:t>
      </w:r>
    </w:p>
    <w:p w14:paraId="640F86AC" w14:textId="77777777" w:rsidR="00937785" w:rsidRPr="007D6CCF" w:rsidRDefault="00937785">
      <w:pPr>
        <w:numPr>
          <w:ilvl w:val="0"/>
          <w:numId w:val="65"/>
        </w:numPr>
        <w:spacing w:after="0" w:line="240" w:lineRule="auto"/>
        <w:rPr>
          <w:rFonts w:eastAsia="Times New Roman" w:cs="Arial"/>
          <w:kern w:val="0"/>
          <w:sz w:val="22"/>
          <w:szCs w:val="22"/>
          <w14:ligatures w14:val="none"/>
        </w:rPr>
      </w:pPr>
      <w:r w:rsidRPr="007D6CCF">
        <w:rPr>
          <w:rFonts w:eastAsia="Times New Roman" w:cs="Arial"/>
          <w:b/>
          <w:bCs/>
          <w:kern w:val="0"/>
          <w:sz w:val="22"/>
          <w:szCs w:val="22"/>
          <w14:ligatures w14:val="none"/>
        </w:rPr>
        <w:t>Algorithmic &amp; AI Governance Audits:</w:t>
      </w:r>
      <w:r w:rsidRPr="007D6CCF">
        <w:rPr>
          <w:rFonts w:eastAsia="Times New Roman" w:cs="Arial"/>
          <w:kern w:val="0"/>
          <w:sz w:val="22"/>
          <w:szCs w:val="22"/>
          <w14:ligatures w14:val="none"/>
        </w:rPr>
        <w:t xml:space="preserve"> Evaluating the transparency, fairness, and bias-mitigation of AI models used for credit scoring and trade risk pricing.</w:t>
      </w:r>
    </w:p>
    <w:p w14:paraId="42AE537E" w14:textId="77777777" w:rsidR="00937785" w:rsidRPr="007D6CCF" w:rsidRDefault="00937785">
      <w:pPr>
        <w:numPr>
          <w:ilvl w:val="0"/>
          <w:numId w:val="65"/>
        </w:numPr>
        <w:spacing w:after="0" w:line="240" w:lineRule="auto"/>
        <w:rPr>
          <w:rFonts w:eastAsia="Times New Roman" w:cs="Arial"/>
          <w:kern w:val="0"/>
          <w:sz w:val="22"/>
          <w:szCs w:val="22"/>
          <w14:ligatures w14:val="none"/>
        </w:rPr>
      </w:pPr>
      <w:r w:rsidRPr="007D6CCF">
        <w:rPr>
          <w:rFonts w:eastAsia="Times New Roman" w:cs="Arial"/>
          <w:b/>
          <w:bCs/>
          <w:kern w:val="0"/>
          <w:sz w:val="22"/>
          <w:szCs w:val="22"/>
          <w14:ligatures w14:val="none"/>
        </w:rPr>
        <w:t>Infrastructure &amp; Custody Reviews:</w:t>
      </w:r>
      <w:r w:rsidRPr="007D6CCF">
        <w:rPr>
          <w:rFonts w:eastAsia="Times New Roman" w:cs="Arial"/>
          <w:kern w:val="0"/>
          <w:sz w:val="22"/>
          <w:szCs w:val="22"/>
          <w14:ligatures w14:val="none"/>
        </w:rPr>
        <w:t xml:space="preserve"> Validating the </w:t>
      </w:r>
      <w:r w:rsidRPr="007D6CCF">
        <w:rPr>
          <w:rFonts w:eastAsia="Times New Roman" w:cs="Arial"/>
          <w:b/>
          <w:bCs/>
          <w:kern w:val="0"/>
          <w:sz w:val="22"/>
          <w:szCs w:val="22"/>
          <w14:ligatures w14:val="none"/>
        </w:rPr>
        <w:t>FIPS 140-2 Level 4</w:t>
      </w:r>
      <w:r w:rsidRPr="007D6CCF">
        <w:rPr>
          <w:rFonts w:eastAsia="Times New Roman" w:cs="Arial"/>
          <w:kern w:val="0"/>
          <w:sz w:val="22"/>
          <w:szCs w:val="22"/>
          <w14:ligatures w14:val="none"/>
        </w:rPr>
        <w:t xml:space="preserve"> security of the IBM LinuxONE environment and the integrity of the private key management ceremonies.</w:t>
      </w:r>
    </w:p>
    <w:p w14:paraId="34C5EEE7" w14:textId="77777777" w:rsidR="00937785" w:rsidRPr="007D6CCF" w:rsidRDefault="00937785">
      <w:pPr>
        <w:numPr>
          <w:ilvl w:val="0"/>
          <w:numId w:val="65"/>
        </w:numPr>
        <w:spacing w:after="0" w:line="240" w:lineRule="auto"/>
        <w:rPr>
          <w:rFonts w:eastAsia="Times New Roman" w:cs="Arial"/>
          <w:kern w:val="0"/>
          <w:sz w:val="22"/>
          <w:szCs w:val="22"/>
          <w14:ligatures w14:val="none"/>
        </w:rPr>
      </w:pPr>
      <w:r w:rsidRPr="007D6CCF">
        <w:rPr>
          <w:rFonts w:eastAsia="Times New Roman" w:cs="Arial"/>
          <w:b/>
          <w:bCs/>
          <w:kern w:val="0"/>
          <w:sz w:val="22"/>
          <w:szCs w:val="22"/>
          <w14:ligatures w14:val="none"/>
        </w:rPr>
        <w:t>"Pilot Shield" Compliance:</w:t>
      </w:r>
      <w:r w:rsidRPr="007D6CCF">
        <w:rPr>
          <w:rFonts w:eastAsia="Times New Roman" w:cs="Arial"/>
          <w:kern w:val="0"/>
          <w:sz w:val="22"/>
          <w:szCs w:val="22"/>
          <w14:ligatures w14:val="none"/>
        </w:rPr>
        <w:t xml:space="preserve"> Auditing the cross-border data flows and settlement finality triggers between the ADGM MTF and the Bermuda Clearinghouse.</w:t>
      </w:r>
    </w:p>
    <w:p w14:paraId="286ADD80" w14:textId="77777777" w:rsidR="00937785" w:rsidRPr="007D6CCF" w:rsidRDefault="00937785">
      <w:pPr>
        <w:numPr>
          <w:ilvl w:val="0"/>
          <w:numId w:val="65"/>
        </w:numPr>
        <w:spacing w:after="0" w:line="240" w:lineRule="auto"/>
        <w:rPr>
          <w:rFonts w:eastAsia="Times New Roman" w:cs="Arial"/>
          <w:kern w:val="0"/>
          <w:sz w:val="22"/>
          <w:szCs w:val="22"/>
          <w14:ligatures w14:val="none"/>
        </w:rPr>
      </w:pPr>
      <w:r w:rsidRPr="007D6CCF">
        <w:rPr>
          <w:rFonts w:eastAsia="Times New Roman" w:cs="Arial"/>
          <w:b/>
          <w:bCs/>
          <w:kern w:val="0"/>
          <w:sz w:val="22"/>
          <w:szCs w:val="22"/>
          <w14:ligatures w14:val="none"/>
        </w:rPr>
        <w:t>Stablecoin &amp; Reserve Audits:</w:t>
      </w:r>
      <w:r w:rsidRPr="007D6CCF">
        <w:rPr>
          <w:rFonts w:eastAsia="Times New Roman" w:cs="Arial"/>
          <w:kern w:val="0"/>
          <w:sz w:val="22"/>
          <w:szCs w:val="22"/>
          <w14:ligatures w14:val="none"/>
        </w:rPr>
        <w:t xml:space="preserve"> Verifying that stablecoin issuances are backed by 1:1 liquid reserves as per the </w:t>
      </w:r>
      <w:r w:rsidRPr="007D6CCF">
        <w:rPr>
          <w:rFonts w:eastAsia="Times New Roman" w:cs="Arial"/>
          <w:b/>
          <w:bCs/>
          <w:kern w:val="0"/>
          <w:sz w:val="22"/>
          <w:szCs w:val="22"/>
          <w14:ligatures w14:val="none"/>
        </w:rPr>
        <w:t>2025/26 BMA DABA</w:t>
      </w:r>
      <w:r w:rsidRPr="007D6CCF">
        <w:rPr>
          <w:rFonts w:eastAsia="Times New Roman" w:cs="Arial"/>
          <w:kern w:val="0"/>
          <w:sz w:val="22"/>
          <w:szCs w:val="22"/>
          <w14:ligatures w14:val="none"/>
        </w:rPr>
        <w:t xml:space="preserve"> updates.</w:t>
      </w:r>
    </w:p>
    <w:p w14:paraId="26C03937" w14:textId="77777777" w:rsidR="00937785" w:rsidRPr="007D6CCF" w:rsidRDefault="00937785">
      <w:pPr>
        <w:numPr>
          <w:ilvl w:val="0"/>
          <w:numId w:val="65"/>
        </w:numPr>
        <w:spacing w:after="120" w:line="240" w:lineRule="auto"/>
        <w:rPr>
          <w:rFonts w:eastAsia="Times New Roman" w:cs="Arial"/>
          <w:kern w:val="0"/>
          <w:sz w:val="22"/>
          <w:szCs w:val="22"/>
          <w14:ligatures w14:val="none"/>
        </w:rPr>
      </w:pPr>
      <w:r w:rsidRPr="007D6CCF">
        <w:rPr>
          <w:rFonts w:eastAsia="Times New Roman" w:cs="Arial"/>
          <w:b/>
          <w:bCs/>
          <w:kern w:val="0"/>
          <w:sz w:val="22"/>
          <w:szCs w:val="22"/>
          <w14:ligatures w14:val="none"/>
        </w:rPr>
        <w:t>Insider Threat Monitoring:</w:t>
      </w:r>
      <w:r w:rsidRPr="007D6CCF">
        <w:rPr>
          <w:rFonts w:eastAsia="Times New Roman" w:cs="Arial"/>
          <w:kern w:val="0"/>
          <w:sz w:val="22"/>
          <w:szCs w:val="22"/>
          <w14:ligatures w14:val="none"/>
        </w:rPr>
        <w:t xml:space="preserve"> Assessing the effectiveness of defensive practices against unauthorized internal data access (mapped to NIST Cybersecurity Framework 2.0).</w:t>
      </w:r>
    </w:p>
    <w:p w14:paraId="6D397463" w14:textId="77777777" w:rsidR="00937785" w:rsidRPr="00F17D5E" w:rsidRDefault="00937785" w:rsidP="007D6CCF">
      <w:pPr>
        <w:spacing w:after="120" w:line="240" w:lineRule="auto"/>
        <w:outlineLvl w:val="2"/>
        <w:rPr>
          <w:rFonts w:eastAsia="Times New Roman" w:cs="Arial"/>
          <w:b/>
          <w:bCs/>
          <w:kern w:val="0"/>
          <w:sz w:val="28"/>
          <w:szCs w:val="28"/>
          <w14:ligatures w14:val="none"/>
        </w:rPr>
      </w:pPr>
      <w:r w:rsidRPr="00F17D5E">
        <w:rPr>
          <w:rFonts w:eastAsia="Times New Roman" w:cs="Arial"/>
          <w:b/>
          <w:bCs/>
          <w:kern w:val="0"/>
          <w:sz w:val="28"/>
          <w:szCs w:val="28"/>
          <w14:ligatures w14:val="none"/>
        </w:rPr>
        <w:t>4. Reporting Lines &amp; Accountability</w:t>
      </w:r>
    </w:p>
    <w:p w14:paraId="5032E902" w14:textId="77777777" w:rsidR="00937785" w:rsidRPr="007D6CCF" w:rsidRDefault="00937785">
      <w:pPr>
        <w:numPr>
          <w:ilvl w:val="0"/>
          <w:numId w:val="66"/>
        </w:numPr>
        <w:spacing w:after="0" w:line="240" w:lineRule="auto"/>
        <w:rPr>
          <w:rFonts w:eastAsia="Times New Roman" w:cs="Arial"/>
          <w:kern w:val="0"/>
          <w:sz w:val="22"/>
          <w:szCs w:val="22"/>
          <w14:ligatures w14:val="none"/>
        </w:rPr>
      </w:pPr>
      <w:r w:rsidRPr="007D6CCF">
        <w:rPr>
          <w:rFonts w:eastAsia="Times New Roman" w:cs="Arial"/>
          <w:b/>
          <w:bCs/>
          <w:kern w:val="0"/>
          <w:sz w:val="22"/>
          <w:szCs w:val="22"/>
          <w14:ligatures w14:val="none"/>
        </w:rPr>
        <w:t>Functional Reporting:</w:t>
      </w:r>
      <w:r w:rsidRPr="007D6CCF">
        <w:rPr>
          <w:rFonts w:eastAsia="Times New Roman" w:cs="Arial"/>
          <w:kern w:val="0"/>
          <w:sz w:val="22"/>
          <w:szCs w:val="22"/>
          <w14:ligatures w14:val="none"/>
        </w:rPr>
        <w:t xml:space="preserve"> The GCIA reports directly to the </w:t>
      </w:r>
      <w:r w:rsidRPr="007D6CCF">
        <w:rPr>
          <w:rFonts w:eastAsia="Times New Roman" w:cs="Arial"/>
          <w:b/>
          <w:bCs/>
          <w:kern w:val="0"/>
          <w:sz w:val="22"/>
          <w:szCs w:val="22"/>
          <w14:ligatures w14:val="none"/>
        </w:rPr>
        <w:t>Chair of the Audit Committee</w:t>
      </w:r>
      <w:r w:rsidRPr="007D6CCF">
        <w:rPr>
          <w:rFonts w:eastAsia="Times New Roman" w:cs="Arial"/>
          <w:kern w:val="0"/>
          <w:sz w:val="22"/>
          <w:szCs w:val="22"/>
          <w14:ligatures w14:val="none"/>
        </w:rPr>
        <w:t>.</w:t>
      </w:r>
    </w:p>
    <w:p w14:paraId="4C21D30F" w14:textId="77777777" w:rsidR="00937785" w:rsidRPr="007D6CCF" w:rsidRDefault="00937785">
      <w:pPr>
        <w:numPr>
          <w:ilvl w:val="0"/>
          <w:numId w:val="66"/>
        </w:numPr>
        <w:spacing w:after="0" w:line="240" w:lineRule="auto"/>
        <w:rPr>
          <w:rFonts w:eastAsia="Times New Roman" w:cs="Arial"/>
          <w:kern w:val="0"/>
          <w:sz w:val="22"/>
          <w:szCs w:val="22"/>
          <w14:ligatures w14:val="none"/>
        </w:rPr>
      </w:pPr>
      <w:r w:rsidRPr="007D6CCF">
        <w:rPr>
          <w:rFonts w:eastAsia="Times New Roman" w:cs="Arial"/>
          <w:b/>
          <w:bCs/>
          <w:kern w:val="0"/>
          <w:sz w:val="22"/>
          <w:szCs w:val="22"/>
          <w14:ligatures w14:val="none"/>
        </w:rPr>
        <w:t>Administrative Reporting:</w:t>
      </w:r>
      <w:r w:rsidRPr="007D6CCF">
        <w:rPr>
          <w:rFonts w:eastAsia="Times New Roman" w:cs="Arial"/>
          <w:kern w:val="0"/>
          <w:sz w:val="22"/>
          <w:szCs w:val="22"/>
          <w14:ligatures w14:val="none"/>
        </w:rPr>
        <w:t xml:space="preserve"> The GCIA reports to the </w:t>
      </w:r>
      <w:r w:rsidRPr="007D6CCF">
        <w:rPr>
          <w:rFonts w:eastAsia="Times New Roman" w:cs="Arial"/>
          <w:b/>
          <w:bCs/>
          <w:kern w:val="0"/>
          <w:sz w:val="22"/>
          <w:szCs w:val="22"/>
          <w14:ligatures w14:val="none"/>
        </w:rPr>
        <w:t>CEO</w:t>
      </w:r>
      <w:r w:rsidRPr="007D6CCF">
        <w:rPr>
          <w:rFonts w:eastAsia="Times New Roman" w:cs="Arial"/>
          <w:kern w:val="0"/>
          <w:sz w:val="22"/>
          <w:szCs w:val="22"/>
          <w14:ligatures w14:val="none"/>
        </w:rPr>
        <w:t xml:space="preserve"> for day-to-day operational support.</w:t>
      </w:r>
    </w:p>
    <w:p w14:paraId="48AABE6A" w14:textId="77777777" w:rsidR="00937785" w:rsidRPr="007D6CCF" w:rsidRDefault="00937785">
      <w:pPr>
        <w:numPr>
          <w:ilvl w:val="0"/>
          <w:numId w:val="66"/>
        </w:numPr>
        <w:spacing w:after="120" w:line="240" w:lineRule="auto"/>
        <w:rPr>
          <w:rFonts w:eastAsia="Times New Roman" w:cs="Arial"/>
          <w:kern w:val="0"/>
          <w:sz w:val="22"/>
          <w:szCs w:val="22"/>
          <w14:ligatures w14:val="none"/>
        </w:rPr>
      </w:pPr>
      <w:r w:rsidRPr="007D6CCF">
        <w:rPr>
          <w:rFonts w:eastAsia="Times New Roman" w:cs="Arial"/>
          <w:b/>
          <w:bCs/>
          <w:kern w:val="0"/>
          <w:sz w:val="22"/>
          <w:szCs w:val="22"/>
          <w14:ligatures w14:val="none"/>
        </w:rPr>
        <w:t>Regulatory Liaison:</w:t>
      </w:r>
      <w:r w:rsidRPr="007D6CCF">
        <w:rPr>
          <w:rFonts w:eastAsia="Times New Roman" w:cs="Arial"/>
          <w:kern w:val="0"/>
          <w:sz w:val="22"/>
          <w:szCs w:val="22"/>
          <w14:ligatures w14:val="none"/>
        </w:rPr>
        <w:t xml:space="preserve"> The GCIA is responsible for providing "Audit-Readiness" reports to the ADGM FSRA and BMA during their periodic on-site inspections.</w:t>
      </w:r>
    </w:p>
    <w:p w14:paraId="1831D1B6" w14:textId="77777777" w:rsidR="00937785" w:rsidRPr="00F17D5E" w:rsidRDefault="00937785" w:rsidP="007D6CCF">
      <w:pPr>
        <w:spacing w:after="120" w:line="240" w:lineRule="auto"/>
        <w:outlineLvl w:val="2"/>
        <w:rPr>
          <w:rFonts w:eastAsia="Times New Roman" w:cs="Arial"/>
          <w:b/>
          <w:bCs/>
          <w:kern w:val="0"/>
          <w:sz w:val="28"/>
          <w:szCs w:val="28"/>
          <w14:ligatures w14:val="none"/>
        </w:rPr>
      </w:pPr>
      <w:r w:rsidRPr="00F17D5E">
        <w:rPr>
          <w:rFonts w:eastAsia="Times New Roman" w:cs="Arial"/>
          <w:b/>
          <w:bCs/>
          <w:kern w:val="0"/>
          <w:sz w:val="28"/>
          <w:szCs w:val="28"/>
          <w14:ligatures w14:val="none"/>
        </w:rPr>
        <w:t>5. Quality Assurance and Improvement Program (QAIP)</w:t>
      </w:r>
    </w:p>
    <w:p w14:paraId="4A46F7FA" w14:textId="77777777" w:rsidR="00937785" w:rsidRPr="007D6CCF" w:rsidRDefault="00937785" w:rsidP="007D6CCF">
      <w:pPr>
        <w:spacing w:after="120" w:line="240" w:lineRule="auto"/>
        <w:rPr>
          <w:rFonts w:eastAsia="Times New Roman" w:cs="Arial"/>
          <w:kern w:val="0"/>
          <w:sz w:val="22"/>
          <w:szCs w:val="22"/>
          <w14:ligatures w14:val="none"/>
        </w:rPr>
      </w:pPr>
      <w:r w:rsidRPr="007D6CCF">
        <w:rPr>
          <w:rFonts w:eastAsia="Times New Roman" w:cs="Arial"/>
          <w:kern w:val="0"/>
          <w:sz w:val="22"/>
          <w:szCs w:val="22"/>
          <w14:ligatures w14:val="none"/>
        </w:rPr>
        <w:t>The IA function will maintain a QAIP that covers all aspects of the internal audit activity. This includes:</w:t>
      </w:r>
    </w:p>
    <w:p w14:paraId="1FA408E4" w14:textId="77777777" w:rsidR="00937785" w:rsidRPr="007D6CCF" w:rsidRDefault="00937785">
      <w:pPr>
        <w:numPr>
          <w:ilvl w:val="0"/>
          <w:numId w:val="67"/>
        </w:numPr>
        <w:spacing w:after="0" w:line="240" w:lineRule="auto"/>
        <w:rPr>
          <w:rFonts w:eastAsia="Times New Roman" w:cs="Arial"/>
          <w:kern w:val="0"/>
          <w:sz w:val="22"/>
          <w:szCs w:val="22"/>
          <w14:ligatures w14:val="none"/>
        </w:rPr>
      </w:pPr>
      <w:r w:rsidRPr="007D6CCF">
        <w:rPr>
          <w:rFonts w:eastAsia="Times New Roman" w:cs="Arial"/>
          <w:b/>
          <w:bCs/>
          <w:kern w:val="0"/>
          <w:sz w:val="22"/>
          <w:szCs w:val="22"/>
          <w14:ligatures w14:val="none"/>
        </w:rPr>
        <w:t>Internal Assessments:</w:t>
      </w:r>
      <w:r w:rsidRPr="007D6CCF">
        <w:rPr>
          <w:rFonts w:eastAsia="Times New Roman" w:cs="Arial"/>
          <w:kern w:val="0"/>
          <w:sz w:val="22"/>
          <w:szCs w:val="22"/>
          <w14:ligatures w14:val="none"/>
        </w:rPr>
        <w:t xml:space="preserve"> Ongoing monitoring of the performance of the internal audit activity.</w:t>
      </w:r>
    </w:p>
    <w:p w14:paraId="72F5C8D9" w14:textId="77777777" w:rsidR="00937785" w:rsidRPr="007D6CCF" w:rsidRDefault="00937785">
      <w:pPr>
        <w:numPr>
          <w:ilvl w:val="0"/>
          <w:numId w:val="67"/>
        </w:numPr>
        <w:spacing w:after="120" w:line="240" w:lineRule="auto"/>
        <w:rPr>
          <w:rFonts w:eastAsia="Times New Roman" w:cs="Arial"/>
          <w:kern w:val="0"/>
          <w:sz w:val="22"/>
          <w:szCs w:val="22"/>
          <w14:ligatures w14:val="none"/>
        </w:rPr>
      </w:pPr>
      <w:r w:rsidRPr="007D6CCF">
        <w:rPr>
          <w:rFonts w:eastAsia="Times New Roman" w:cs="Arial"/>
          <w:b/>
          <w:bCs/>
          <w:kern w:val="0"/>
          <w:sz w:val="22"/>
          <w:szCs w:val="22"/>
          <w14:ligatures w14:val="none"/>
        </w:rPr>
        <w:t>External Assessments:</w:t>
      </w:r>
      <w:r w:rsidRPr="007D6CCF">
        <w:rPr>
          <w:rFonts w:eastAsia="Times New Roman" w:cs="Arial"/>
          <w:kern w:val="0"/>
          <w:sz w:val="22"/>
          <w:szCs w:val="22"/>
          <w14:ligatures w14:val="none"/>
        </w:rPr>
        <w:t xml:space="preserve"> An independent assessment must be conducted at least once every five years by a qualified, independent reviewer from outside the GSCX Group.</w:t>
      </w:r>
    </w:p>
    <w:p w14:paraId="5A272B9C" w14:textId="5698443C" w:rsidR="00937785" w:rsidRPr="007D6CCF" w:rsidRDefault="00937785" w:rsidP="007D6CCF">
      <w:pPr>
        <w:spacing w:after="120" w:line="240" w:lineRule="auto"/>
        <w:rPr>
          <w:rFonts w:eastAsia="Times New Roman" w:cs="Arial"/>
          <w:kern w:val="0"/>
          <w:sz w:val="22"/>
          <w:szCs w:val="22"/>
          <w14:ligatures w14:val="none"/>
        </w:rPr>
      </w:pPr>
    </w:p>
    <w:p w14:paraId="2BC0E666" w14:textId="77777777" w:rsidR="00937785" w:rsidRPr="007D6CCF" w:rsidRDefault="00937785" w:rsidP="007D6CCF">
      <w:pPr>
        <w:spacing w:after="120" w:line="240" w:lineRule="auto"/>
        <w:outlineLvl w:val="2"/>
        <w:rPr>
          <w:rFonts w:eastAsia="Times New Roman" w:cs="Arial"/>
          <w:b/>
          <w:bCs/>
          <w:kern w:val="0"/>
          <w:sz w:val="22"/>
          <w:szCs w:val="22"/>
          <w14:ligatures w14:val="none"/>
        </w:rPr>
      </w:pPr>
      <w:r w:rsidRPr="007D6CCF">
        <w:rPr>
          <w:rFonts w:eastAsia="Times New Roman" w:cs="Arial"/>
          <w:b/>
          <w:bCs/>
          <w:kern w:val="0"/>
          <w:sz w:val="22"/>
          <w:szCs w:val="22"/>
          <w14:ligatures w14:val="none"/>
        </w:rPr>
        <w:t>Approval &amp; Adoption</w:t>
      </w:r>
    </w:p>
    <w:p w14:paraId="2253B205" w14:textId="77777777" w:rsidR="00937785" w:rsidRPr="007D6CCF" w:rsidRDefault="00937785" w:rsidP="007D6CCF">
      <w:pPr>
        <w:spacing w:after="120" w:line="240" w:lineRule="auto"/>
        <w:rPr>
          <w:rFonts w:eastAsia="Times New Roman" w:cs="Arial"/>
          <w:kern w:val="0"/>
          <w:sz w:val="22"/>
          <w:szCs w:val="22"/>
          <w14:ligatures w14:val="none"/>
        </w:rPr>
      </w:pPr>
      <w:r w:rsidRPr="007D6CCF">
        <w:rPr>
          <w:rFonts w:eastAsia="Times New Roman" w:cs="Arial"/>
          <w:kern w:val="0"/>
          <w:sz w:val="22"/>
          <w:szCs w:val="22"/>
          <w14:ligatures w14:val="none"/>
        </w:rPr>
        <w:t xml:space="preserve">This Charter was reviewed and approved by the GSCX Group Board of Directors on </w:t>
      </w:r>
      <w:r w:rsidRPr="007D6CCF">
        <w:rPr>
          <w:rFonts w:eastAsia="Times New Roman" w:cs="Arial"/>
          <w:b/>
          <w:bCs/>
          <w:kern w:val="0"/>
          <w:sz w:val="22"/>
          <w:szCs w:val="22"/>
          <w14:ligatures w14:val="none"/>
        </w:rPr>
        <w:t>February 26, 2026</w:t>
      </w:r>
      <w:r w:rsidRPr="007D6CCF">
        <w:rPr>
          <w:rFonts w:eastAsia="Times New Roman" w:cs="Arial"/>
          <w:kern w:val="0"/>
          <w:sz w:val="22"/>
          <w:szCs w:val="22"/>
          <w14:ligatures w14:val="none"/>
        </w:rPr>
        <w:t>.</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747"/>
        <w:gridCol w:w="2130"/>
        <w:gridCol w:w="1577"/>
      </w:tblGrid>
      <w:tr w:rsidR="00937785" w:rsidRPr="007D6CCF" w14:paraId="3D607B44" w14:textId="77777777">
        <w:trPr>
          <w:tblHeade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7FE130EB" w14:textId="77777777" w:rsidR="00937785" w:rsidRPr="00F17D5E" w:rsidRDefault="00937785" w:rsidP="007D6CCF">
            <w:pPr>
              <w:spacing w:after="120" w:line="240" w:lineRule="auto"/>
              <w:rPr>
                <w:rFonts w:eastAsia="Times New Roman" w:cs="Arial"/>
                <w:kern w:val="0"/>
                <w:sz w:val="20"/>
                <w:szCs w:val="20"/>
                <w14:ligatures w14:val="none"/>
              </w:rPr>
            </w:pPr>
            <w:r w:rsidRPr="00F17D5E">
              <w:rPr>
                <w:rFonts w:eastAsia="Times New Roman" w:cs="Arial"/>
                <w:b/>
                <w:bCs/>
                <w:kern w:val="0"/>
                <w:sz w:val="20"/>
                <w:szCs w:val="20"/>
                <w14:ligatures w14:val="none"/>
              </w:rPr>
              <w:lastRenderedPageBreak/>
              <w:t>Name</w:t>
            </w:r>
          </w:p>
        </w:tc>
        <w:tc>
          <w:tcPr>
            <w:tcW w:w="0" w:type="auto"/>
            <w:tcBorders>
              <w:top w:val="single" w:sz="6" w:space="0" w:color="auto"/>
              <w:left w:val="single" w:sz="6" w:space="0" w:color="auto"/>
              <w:bottom w:val="single" w:sz="6" w:space="0" w:color="auto"/>
              <w:right w:val="single" w:sz="6" w:space="0" w:color="auto"/>
            </w:tcBorders>
            <w:vAlign w:val="center"/>
            <w:hideMark/>
          </w:tcPr>
          <w:p w14:paraId="7D1EB608" w14:textId="77777777" w:rsidR="00937785" w:rsidRPr="00F17D5E" w:rsidRDefault="00937785" w:rsidP="007D6CCF">
            <w:pPr>
              <w:spacing w:after="120" w:line="240" w:lineRule="auto"/>
              <w:rPr>
                <w:rFonts w:eastAsia="Times New Roman" w:cs="Arial"/>
                <w:kern w:val="0"/>
                <w:sz w:val="20"/>
                <w:szCs w:val="20"/>
                <w14:ligatures w14:val="none"/>
              </w:rPr>
            </w:pPr>
            <w:r w:rsidRPr="00F17D5E">
              <w:rPr>
                <w:rFonts w:eastAsia="Times New Roman" w:cs="Arial"/>
                <w:b/>
                <w:bCs/>
                <w:kern w:val="0"/>
                <w:sz w:val="20"/>
                <w:szCs w:val="20"/>
                <w14:ligatures w14:val="none"/>
              </w:rPr>
              <w:t>Role</w:t>
            </w:r>
          </w:p>
        </w:tc>
        <w:tc>
          <w:tcPr>
            <w:tcW w:w="0" w:type="auto"/>
            <w:tcBorders>
              <w:top w:val="single" w:sz="6" w:space="0" w:color="auto"/>
              <w:left w:val="single" w:sz="6" w:space="0" w:color="auto"/>
              <w:bottom w:val="single" w:sz="6" w:space="0" w:color="auto"/>
              <w:right w:val="single" w:sz="6" w:space="0" w:color="auto"/>
            </w:tcBorders>
            <w:vAlign w:val="center"/>
            <w:hideMark/>
          </w:tcPr>
          <w:p w14:paraId="1E3A4B1E" w14:textId="77777777" w:rsidR="00937785" w:rsidRPr="00F17D5E" w:rsidRDefault="00937785" w:rsidP="007D6CCF">
            <w:pPr>
              <w:spacing w:after="120" w:line="240" w:lineRule="auto"/>
              <w:rPr>
                <w:rFonts w:eastAsia="Times New Roman" w:cs="Arial"/>
                <w:kern w:val="0"/>
                <w:sz w:val="20"/>
                <w:szCs w:val="20"/>
                <w14:ligatures w14:val="none"/>
              </w:rPr>
            </w:pPr>
            <w:r w:rsidRPr="00F17D5E">
              <w:rPr>
                <w:rFonts w:eastAsia="Times New Roman" w:cs="Arial"/>
                <w:b/>
                <w:bCs/>
                <w:kern w:val="0"/>
                <w:sz w:val="20"/>
                <w:szCs w:val="20"/>
                <w14:ligatures w14:val="none"/>
              </w:rPr>
              <w:t>Signature</w:t>
            </w:r>
          </w:p>
        </w:tc>
      </w:tr>
      <w:tr w:rsidR="00937785" w:rsidRPr="007D6CCF" w14:paraId="509D8AC8" w14:textId="77777777">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3965B07A" w14:textId="77777777" w:rsidR="00937785" w:rsidRPr="00F17D5E" w:rsidRDefault="00937785" w:rsidP="007D6CCF">
            <w:pPr>
              <w:spacing w:after="120" w:line="240" w:lineRule="auto"/>
              <w:rPr>
                <w:rFonts w:eastAsia="Times New Roman" w:cs="Arial"/>
                <w:kern w:val="0"/>
                <w:sz w:val="20"/>
                <w:szCs w:val="20"/>
                <w14:ligatures w14:val="none"/>
              </w:rPr>
            </w:pPr>
            <w:r w:rsidRPr="00F17D5E">
              <w:rPr>
                <w:rFonts w:eastAsia="Times New Roman" w:cs="Arial"/>
                <w:kern w:val="0"/>
                <w:sz w:val="20"/>
                <w:szCs w:val="20"/>
                <w14:ligatures w14:val="none"/>
              </w:rPr>
              <w:t>[Name]</w:t>
            </w:r>
          </w:p>
        </w:tc>
        <w:tc>
          <w:tcPr>
            <w:tcW w:w="0" w:type="auto"/>
            <w:tcBorders>
              <w:top w:val="single" w:sz="6" w:space="0" w:color="auto"/>
              <w:left w:val="single" w:sz="6" w:space="0" w:color="auto"/>
              <w:bottom w:val="single" w:sz="6" w:space="0" w:color="auto"/>
              <w:right w:val="single" w:sz="6" w:space="0" w:color="auto"/>
            </w:tcBorders>
            <w:vAlign w:val="center"/>
            <w:hideMark/>
          </w:tcPr>
          <w:p w14:paraId="0D300AD2" w14:textId="77777777" w:rsidR="00937785" w:rsidRPr="00F17D5E" w:rsidRDefault="00937785" w:rsidP="007D6CCF">
            <w:pPr>
              <w:spacing w:after="120" w:line="240" w:lineRule="auto"/>
              <w:rPr>
                <w:rFonts w:eastAsia="Times New Roman" w:cs="Arial"/>
                <w:kern w:val="0"/>
                <w:sz w:val="20"/>
                <w:szCs w:val="20"/>
                <w14:ligatures w14:val="none"/>
              </w:rPr>
            </w:pPr>
            <w:r w:rsidRPr="00F17D5E">
              <w:rPr>
                <w:rFonts w:eastAsia="Times New Roman" w:cs="Arial"/>
                <w:kern w:val="0"/>
                <w:sz w:val="20"/>
                <w:szCs w:val="20"/>
                <w14:ligatures w14:val="none"/>
              </w:rPr>
              <w:t>Chair, Audit Committee</w:t>
            </w:r>
          </w:p>
        </w:tc>
        <w:tc>
          <w:tcPr>
            <w:tcW w:w="0" w:type="auto"/>
            <w:tcBorders>
              <w:top w:val="single" w:sz="6" w:space="0" w:color="auto"/>
              <w:left w:val="single" w:sz="6" w:space="0" w:color="auto"/>
              <w:bottom w:val="single" w:sz="6" w:space="0" w:color="auto"/>
              <w:right w:val="single" w:sz="6" w:space="0" w:color="auto"/>
            </w:tcBorders>
            <w:vAlign w:val="center"/>
            <w:hideMark/>
          </w:tcPr>
          <w:p w14:paraId="071BCD3E" w14:textId="77777777" w:rsidR="00937785" w:rsidRPr="00F17D5E" w:rsidRDefault="00937785" w:rsidP="007D6CCF">
            <w:pPr>
              <w:spacing w:after="120" w:line="240" w:lineRule="auto"/>
              <w:rPr>
                <w:rFonts w:eastAsia="Times New Roman" w:cs="Arial"/>
                <w:kern w:val="0"/>
                <w:sz w:val="20"/>
                <w:szCs w:val="20"/>
                <w14:ligatures w14:val="none"/>
              </w:rPr>
            </w:pPr>
            <w:r w:rsidRPr="00F17D5E">
              <w:rPr>
                <w:rFonts w:eastAsia="Times New Roman" w:cs="Arial"/>
                <w:kern w:val="0"/>
                <w:sz w:val="20"/>
                <w:szCs w:val="20"/>
                <w14:ligatures w14:val="none"/>
              </w:rPr>
              <w:t>________________</w:t>
            </w:r>
          </w:p>
        </w:tc>
      </w:tr>
      <w:tr w:rsidR="00937785" w:rsidRPr="007D6CCF" w14:paraId="01A18F1E" w14:textId="77777777">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46E1EA88" w14:textId="77777777" w:rsidR="00937785" w:rsidRPr="00F17D5E" w:rsidRDefault="00937785" w:rsidP="007D6CCF">
            <w:pPr>
              <w:spacing w:after="120" w:line="240" w:lineRule="auto"/>
              <w:rPr>
                <w:rFonts w:eastAsia="Times New Roman" w:cs="Arial"/>
                <w:kern w:val="0"/>
                <w:sz w:val="20"/>
                <w:szCs w:val="20"/>
                <w14:ligatures w14:val="none"/>
              </w:rPr>
            </w:pPr>
            <w:r w:rsidRPr="00F17D5E">
              <w:rPr>
                <w:rFonts w:eastAsia="Times New Roman" w:cs="Arial"/>
                <w:kern w:val="0"/>
                <w:sz w:val="20"/>
                <w:szCs w:val="20"/>
                <w14:ligatures w14:val="none"/>
              </w:rPr>
              <w:t>[Name]</w:t>
            </w:r>
          </w:p>
        </w:tc>
        <w:tc>
          <w:tcPr>
            <w:tcW w:w="0" w:type="auto"/>
            <w:tcBorders>
              <w:top w:val="single" w:sz="6" w:space="0" w:color="auto"/>
              <w:left w:val="single" w:sz="6" w:space="0" w:color="auto"/>
              <w:bottom w:val="single" w:sz="6" w:space="0" w:color="auto"/>
              <w:right w:val="single" w:sz="6" w:space="0" w:color="auto"/>
            </w:tcBorders>
            <w:vAlign w:val="center"/>
            <w:hideMark/>
          </w:tcPr>
          <w:p w14:paraId="63EF2F02" w14:textId="77777777" w:rsidR="00937785" w:rsidRPr="00F17D5E" w:rsidRDefault="00937785" w:rsidP="007D6CCF">
            <w:pPr>
              <w:spacing w:after="120" w:line="240" w:lineRule="auto"/>
              <w:rPr>
                <w:rFonts w:eastAsia="Times New Roman" w:cs="Arial"/>
                <w:kern w:val="0"/>
                <w:sz w:val="20"/>
                <w:szCs w:val="20"/>
                <w14:ligatures w14:val="none"/>
              </w:rPr>
            </w:pPr>
            <w:r w:rsidRPr="00F17D5E">
              <w:rPr>
                <w:rFonts w:eastAsia="Times New Roman" w:cs="Arial"/>
                <w:kern w:val="0"/>
                <w:sz w:val="20"/>
                <w:szCs w:val="20"/>
                <w14:ligatures w14:val="none"/>
              </w:rPr>
              <w:t>Group CEO</w:t>
            </w:r>
          </w:p>
        </w:tc>
        <w:tc>
          <w:tcPr>
            <w:tcW w:w="0" w:type="auto"/>
            <w:tcBorders>
              <w:top w:val="single" w:sz="6" w:space="0" w:color="auto"/>
              <w:left w:val="single" w:sz="6" w:space="0" w:color="auto"/>
              <w:bottom w:val="single" w:sz="6" w:space="0" w:color="auto"/>
              <w:right w:val="single" w:sz="6" w:space="0" w:color="auto"/>
            </w:tcBorders>
            <w:vAlign w:val="center"/>
            <w:hideMark/>
          </w:tcPr>
          <w:p w14:paraId="69EB4421" w14:textId="77777777" w:rsidR="00937785" w:rsidRPr="00F17D5E" w:rsidRDefault="00937785" w:rsidP="007D6CCF">
            <w:pPr>
              <w:spacing w:after="120" w:line="240" w:lineRule="auto"/>
              <w:rPr>
                <w:rFonts w:eastAsia="Times New Roman" w:cs="Arial"/>
                <w:kern w:val="0"/>
                <w:sz w:val="20"/>
                <w:szCs w:val="20"/>
                <w14:ligatures w14:val="none"/>
              </w:rPr>
            </w:pPr>
            <w:r w:rsidRPr="00F17D5E">
              <w:rPr>
                <w:rFonts w:eastAsia="Times New Roman" w:cs="Arial"/>
                <w:kern w:val="0"/>
                <w:sz w:val="20"/>
                <w:szCs w:val="20"/>
                <w14:ligatures w14:val="none"/>
              </w:rPr>
              <w:t>________________</w:t>
            </w:r>
          </w:p>
        </w:tc>
      </w:tr>
    </w:tbl>
    <w:p w14:paraId="07478E57" w14:textId="5314A380" w:rsidR="00212A17" w:rsidRPr="007D6CCF" w:rsidRDefault="00212A17" w:rsidP="007D6CCF">
      <w:pPr>
        <w:spacing w:after="120" w:line="240" w:lineRule="auto"/>
        <w:rPr>
          <w:rFonts w:eastAsia="Times New Roman" w:cs="Arial"/>
          <w:kern w:val="0"/>
          <w:sz w:val="22"/>
          <w:szCs w:val="22"/>
          <w14:ligatures w14:val="none"/>
        </w:rPr>
      </w:pPr>
    </w:p>
    <w:p w14:paraId="5F2C52B4" w14:textId="77777777" w:rsidR="00212A17" w:rsidRPr="00F17D5E" w:rsidRDefault="00212A17" w:rsidP="007D6CCF">
      <w:pPr>
        <w:spacing w:after="120" w:line="240" w:lineRule="auto"/>
        <w:outlineLvl w:val="1"/>
        <w:rPr>
          <w:rFonts w:eastAsia="Times New Roman" w:cs="Arial"/>
          <w:b/>
          <w:bCs/>
          <w:kern w:val="0"/>
          <w:sz w:val="32"/>
          <w:szCs w:val="32"/>
          <w14:ligatures w14:val="none"/>
        </w:rPr>
      </w:pPr>
      <w:r w:rsidRPr="00F17D5E">
        <w:rPr>
          <w:rFonts w:eastAsia="Times New Roman" w:cs="Arial"/>
          <w:b/>
          <w:bCs/>
          <w:kern w:val="0"/>
          <w:sz w:val="32"/>
          <w:szCs w:val="32"/>
          <w14:ligatures w14:val="none"/>
        </w:rPr>
        <w:t>GSCX Executive Dossier: The "Project Shield" Foundation</w:t>
      </w:r>
    </w:p>
    <w:p w14:paraId="426DBEF3" w14:textId="77777777" w:rsidR="00212A17" w:rsidRPr="00F17D5E" w:rsidRDefault="00212A17" w:rsidP="007D6CCF">
      <w:pPr>
        <w:spacing w:after="120" w:line="240" w:lineRule="auto"/>
        <w:outlineLvl w:val="2"/>
        <w:rPr>
          <w:rFonts w:eastAsia="Times New Roman" w:cs="Arial"/>
          <w:b/>
          <w:bCs/>
          <w:kern w:val="0"/>
          <w:sz w:val="28"/>
          <w:szCs w:val="28"/>
          <w14:ligatures w14:val="none"/>
        </w:rPr>
      </w:pPr>
      <w:r w:rsidRPr="00F17D5E">
        <w:rPr>
          <w:rFonts w:eastAsia="Times New Roman" w:cs="Arial"/>
          <w:b/>
          <w:bCs/>
          <w:kern w:val="0"/>
          <w:sz w:val="28"/>
          <w:szCs w:val="28"/>
          <w14:ligatures w14:val="none"/>
        </w:rPr>
        <w:t>1. Strategic Summary (The £120.5M Foundation)</w:t>
      </w:r>
    </w:p>
    <w:p w14:paraId="074337EA" w14:textId="77777777" w:rsidR="00212A17" w:rsidRPr="007D6CCF" w:rsidRDefault="00212A17" w:rsidP="007D6CCF">
      <w:pPr>
        <w:spacing w:after="120" w:line="240" w:lineRule="auto"/>
        <w:rPr>
          <w:rFonts w:eastAsia="Times New Roman" w:cs="Arial"/>
          <w:kern w:val="0"/>
          <w:sz w:val="22"/>
          <w:szCs w:val="22"/>
          <w14:ligatures w14:val="none"/>
        </w:rPr>
      </w:pPr>
      <w:r w:rsidRPr="007D6CCF">
        <w:rPr>
          <w:rFonts w:eastAsia="Times New Roman" w:cs="Arial"/>
          <w:kern w:val="0"/>
          <w:sz w:val="22"/>
          <w:szCs w:val="22"/>
          <w14:ligatures w14:val="none"/>
        </w:rPr>
        <w:t xml:space="preserve">GSCX Group is the first institutional-grade "Superconnector" for global trade. By utilizing the </w:t>
      </w:r>
      <w:r w:rsidRPr="007D6CCF">
        <w:rPr>
          <w:rFonts w:eastAsia="Times New Roman" w:cs="Arial"/>
          <w:b/>
          <w:bCs/>
          <w:kern w:val="0"/>
          <w:sz w:val="22"/>
          <w:szCs w:val="22"/>
          <w14:ligatures w14:val="none"/>
        </w:rPr>
        <w:t>Project Shield</w:t>
      </w:r>
      <w:r w:rsidRPr="007D6CCF">
        <w:rPr>
          <w:rFonts w:eastAsia="Times New Roman" w:cs="Arial"/>
          <w:kern w:val="0"/>
          <w:sz w:val="22"/>
          <w:szCs w:val="22"/>
          <w14:ligatures w14:val="none"/>
        </w:rPr>
        <w:t xml:space="preserve"> regulatory bridge, we have created an </w:t>
      </w:r>
      <w:r w:rsidRPr="007D6CCF">
        <w:rPr>
          <w:rFonts w:eastAsia="Times New Roman" w:cs="Arial"/>
          <w:b/>
          <w:bCs/>
          <w:kern w:val="0"/>
          <w:sz w:val="22"/>
          <w:szCs w:val="22"/>
          <w14:ligatures w14:val="none"/>
        </w:rPr>
        <w:t>MLETR-compliant corridor</w:t>
      </w:r>
      <w:r w:rsidRPr="007D6CCF">
        <w:rPr>
          <w:rFonts w:eastAsia="Times New Roman" w:cs="Arial"/>
          <w:kern w:val="0"/>
          <w:sz w:val="22"/>
          <w:szCs w:val="22"/>
          <w14:ligatures w14:val="none"/>
        </w:rPr>
        <w:t xml:space="preserve"> between the </w:t>
      </w:r>
      <w:r w:rsidRPr="007D6CCF">
        <w:rPr>
          <w:rFonts w:eastAsia="Times New Roman" w:cs="Arial"/>
          <w:b/>
          <w:bCs/>
          <w:kern w:val="0"/>
          <w:sz w:val="22"/>
          <w:szCs w:val="22"/>
          <w14:ligatures w14:val="none"/>
        </w:rPr>
        <w:t>ADGM (Abu Dhabi)</w:t>
      </w:r>
      <w:r w:rsidRPr="007D6CCF">
        <w:rPr>
          <w:rFonts w:eastAsia="Times New Roman" w:cs="Arial"/>
          <w:kern w:val="0"/>
          <w:sz w:val="22"/>
          <w:szCs w:val="22"/>
          <w14:ligatures w14:val="none"/>
        </w:rPr>
        <w:t xml:space="preserve"> and </w:t>
      </w:r>
      <w:r w:rsidRPr="007D6CCF">
        <w:rPr>
          <w:rFonts w:eastAsia="Times New Roman" w:cs="Arial"/>
          <w:b/>
          <w:bCs/>
          <w:kern w:val="0"/>
          <w:sz w:val="22"/>
          <w:szCs w:val="22"/>
          <w14:ligatures w14:val="none"/>
        </w:rPr>
        <w:t>Bermuda (BMA)</w:t>
      </w:r>
      <w:r w:rsidRPr="007D6CCF">
        <w:rPr>
          <w:rFonts w:eastAsia="Times New Roman" w:cs="Arial"/>
          <w:kern w:val="0"/>
          <w:sz w:val="22"/>
          <w:szCs w:val="22"/>
          <w14:ligatures w14:val="none"/>
        </w:rPr>
        <w:t>. Our model bypasses legacy friction by owning the entire value chain:</w:t>
      </w:r>
    </w:p>
    <w:p w14:paraId="38C4B1FF" w14:textId="77777777" w:rsidR="00212A17" w:rsidRPr="007D6CCF" w:rsidRDefault="00212A17">
      <w:pPr>
        <w:numPr>
          <w:ilvl w:val="0"/>
          <w:numId w:val="68"/>
        </w:numPr>
        <w:spacing w:after="0" w:line="240" w:lineRule="auto"/>
        <w:rPr>
          <w:rFonts w:eastAsia="Times New Roman" w:cs="Arial"/>
          <w:kern w:val="0"/>
          <w:sz w:val="22"/>
          <w:szCs w:val="22"/>
          <w14:ligatures w14:val="none"/>
        </w:rPr>
      </w:pPr>
      <w:r w:rsidRPr="007D6CCF">
        <w:rPr>
          <w:rFonts w:eastAsia="Times New Roman" w:cs="Arial"/>
          <w:b/>
          <w:bCs/>
          <w:kern w:val="0"/>
          <w:sz w:val="22"/>
          <w:szCs w:val="22"/>
          <w14:ligatures w14:val="none"/>
        </w:rPr>
        <w:t>GSCX MTF (UAE):</w:t>
      </w:r>
      <w:r w:rsidRPr="007D6CCF">
        <w:rPr>
          <w:rFonts w:eastAsia="Times New Roman" w:cs="Arial"/>
          <w:kern w:val="0"/>
          <w:sz w:val="22"/>
          <w:szCs w:val="22"/>
          <w14:ligatures w14:val="none"/>
        </w:rPr>
        <w:t xml:space="preserve"> The regulated marketplace for tokenized trade assets.</w:t>
      </w:r>
    </w:p>
    <w:p w14:paraId="6CED60FF" w14:textId="77777777" w:rsidR="00212A17" w:rsidRPr="007D6CCF" w:rsidRDefault="00212A17">
      <w:pPr>
        <w:numPr>
          <w:ilvl w:val="0"/>
          <w:numId w:val="68"/>
        </w:numPr>
        <w:spacing w:after="0" w:line="240" w:lineRule="auto"/>
        <w:rPr>
          <w:rFonts w:eastAsia="Times New Roman" w:cs="Arial"/>
          <w:kern w:val="0"/>
          <w:sz w:val="22"/>
          <w:szCs w:val="22"/>
          <w14:ligatures w14:val="none"/>
        </w:rPr>
      </w:pPr>
      <w:r w:rsidRPr="007D6CCF">
        <w:rPr>
          <w:rFonts w:eastAsia="Times New Roman" w:cs="Arial"/>
          <w:b/>
          <w:bCs/>
          <w:kern w:val="0"/>
          <w:sz w:val="22"/>
          <w:szCs w:val="22"/>
          <w14:ligatures w14:val="none"/>
        </w:rPr>
        <w:t>GSCX Clearinghouse (Bermuda):</w:t>
      </w:r>
      <w:r w:rsidRPr="007D6CCF">
        <w:rPr>
          <w:rFonts w:eastAsia="Times New Roman" w:cs="Arial"/>
          <w:kern w:val="0"/>
          <w:sz w:val="22"/>
          <w:szCs w:val="22"/>
          <w14:ligatures w14:val="none"/>
        </w:rPr>
        <w:t xml:space="preserve"> The £12M default-fund-backed CCP and liquidity engine.</w:t>
      </w:r>
    </w:p>
    <w:p w14:paraId="69AEFCE9" w14:textId="77777777" w:rsidR="00212A17" w:rsidRPr="007D6CCF" w:rsidRDefault="00212A17">
      <w:pPr>
        <w:numPr>
          <w:ilvl w:val="0"/>
          <w:numId w:val="68"/>
        </w:numPr>
        <w:spacing w:after="0" w:line="240" w:lineRule="auto"/>
        <w:rPr>
          <w:rFonts w:eastAsia="Times New Roman" w:cs="Arial"/>
          <w:kern w:val="0"/>
          <w:sz w:val="22"/>
          <w:szCs w:val="22"/>
          <w14:ligatures w14:val="none"/>
        </w:rPr>
      </w:pPr>
      <w:r w:rsidRPr="007D6CCF">
        <w:rPr>
          <w:rFonts w:eastAsia="Times New Roman" w:cs="Arial"/>
          <w:b/>
          <w:bCs/>
          <w:kern w:val="0"/>
          <w:sz w:val="22"/>
          <w:szCs w:val="22"/>
          <w14:ligatures w14:val="none"/>
        </w:rPr>
        <w:t>GSCX Custodian (Bermuda):</w:t>
      </w:r>
      <w:r w:rsidRPr="007D6CCF">
        <w:rPr>
          <w:rFonts w:eastAsia="Times New Roman" w:cs="Arial"/>
          <w:kern w:val="0"/>
          <w:sz w:val="22"/>
          <w:szCs w:val="22"/>
          <w14:ligatures w14:val="none"/>
        </w:rPr>
        <w:t xml:space="preserve"> The Tier 1 hardware vault utilizing </w:t>
      </w:r>
      <w:r w:rsidRPr="007D6CCF">
        <w:rPr>
          <w:rFonts w:eastAsia="Times New Roman" w:cs="Arial"/>
          <w:b/>
          <w:bCs/>
          <w:kern w:val="0"/>
          <w:sz w:val="22"/>
          <w:szCs w:val="22"/>
          <w14:ligatures w14:val="none"/>
        </w:rPr>
        <w:t>IBM LinuxONE</w:t>
      </w:r>
      <w:r w:rsidRPr="007D6CCF">
        <w:rPr>
          <w:rFonts w:eastAsia="Times New Roman" w:cs="Arial"/>
          <w:kern w:val="0"/>
          <w:sz w:val="22"/>
          <w:szCs w:val="22"/>
          <w14:ligatures w14:val="none"/>
        </w:rPr>
        <w:t>.</w:t>
      </w:r>
    </w:p>
    <w:p w14:paraId="79297499" w14:textId="77777777" w:rsidR="00212A17" w:rsidRPr="007D6CCF" w:rsidRDefault="00212A17">
      <w:pPr>
        <w:numPr>
          <w:ilvl w:val="0"/>
          <w:numId w:val="68"/>
        </w:numPr>
        <w:spacing w:after="120" w:line="240" w:lineRule="auto"/>
        <w:rPr>
          <w:rFonts w:eastAsia="Times New Roman" w:cs="Arial"/>
          <w:kern w:val="0"/>
          <w:sz w:val="22"/>
          <w:szCs w:val="22"/>
          <w14:ligatures w14:val="none"/>
        </w:rPr>
      </w:pPr>
      <w:r w:rsidRPr="007D6CCF">
        <w:rPr>
          <w:rFonts w:eastAsia="Times New Roman" w:cs="Arial"/>
          <w:b/>
          <w:bCs/>
          <w:kern w:val="0"/>
          <w:sz w:val="22"/>
          <w:szCs w:val="22"/>
          <w14:ligatures w14:val="none"/>
        </w:rPr>
        <w:t>GSCX Captive (Bermuda):</w:t>
      </w:r>
      <w:r w:rsidRPr="007D6CCF">
        <w:rPr>
          <w:rFonts w:eastAsia="Times New Roman" w:cs="Arial"/>
          <w:kern w:val="0"/>
          <w:sz w:val="22"/>
          <w:szCs w:val="22"/>
          <w14:ligatures w14:val="none"/>
        </w:rPr>
        <w:t xml:space="preserve"> The risk-architect offloading systemic liabilities via ILS.</w:t>
      </w:r>
    </w:p>
    <w:p w14:paraId="10C7A989" w14:textId="77777777" w:rsidR="00212A17" w:rsidRPr="00F17D5E" w:rsidRDefault="00212A17" w:rsidP="007D6CCF">
      <w:pPr>
        <w:spacing w:after="120" w:line="240" w:lineRule="auto"/>
        <w:outlineLvl w:val="2"/>
        <w:rPr>
          <w:rFonts w:eastAsia="Times New Roman" w:cs="Arial"/>
          <w:b/>
          <w:bCs/>
          <w:kern w:val="0"/>
          <w:sz w:val="28"/>
          <w:szCs w:val="28"/>
          <w14:ligatures w14:val="none"/>
        </w:rPr>
      </w:pPr>
      <w:r w:rsidRPr="00F17D5E">
        <w:rPr>
          <w:rFonts w:eastAsia="Times New Roman" w:cs="Arial"/>
          <w:b/>
          <w:bCs/>
          <w:kern w:val="0"/>
          <w:sz w:val="28"/>
          <w:szCs w:val="28"/>
          <w14:ligatures w14:val="none"/>
        </w:rPr>
        <w:t>2. Technical Integrity (Tier 1 Infrastructure)</w:t>
      </w:r>
    </w:p>
    <w:p w14:paraId="56BFAFC1" w14:textId="77777777" w:rsidR="00212A17" w:rsidRPr="007D6CCF" w:rsidRDefault="00212A17" w:rsidP="007D6CCF">
      <w:pPr>
        <w:spacing w:after="120" w:line="240" w:lineRule="auto"/>
        <w:rPr>
          <w:rFonts w:eastAsia="Times New Roman" w:cs="Arial"/>
          <w:kern w:val="0"/>
          <w:sz w:val="22"/>
          <w:szCs w:val="22"/>
          <w14:ligatures w14:val="none"/>
        </w:rPr>
      </w:pPr>
      <w:r w:rsidRPr="007D6CCF">
        <w:rPr>
          <w:rFonts w:eastAsia="Times New Roman" w:cs="Arial"/>
          <w:kern w:val="0"/>
          <w:sz w:val="22"/>
          <w:szCs w:val="22"/>
          <w14:ligatures w14:val="none"/>
        </w:rPr>
        <w:t xml:space="preserve">A core component of our valuation is the transition to </w:t>
      </w:r>
      <w:r w:rsidRPr="007D6CCF">
        <w:rPr>
          <w:rFonts w:eastAsia="Times New Roman" w:cs="Arial"/>
          <w:b/>
          <w:bCs/>
          <w:kern w:val="0"/>
          <w:sz w:val="22"/>
          <w:szCs w:val="22"/>
          <w14:ligatures w14:val="none"/>
        </w:rPr>
        <w:t>Hardware-Level Sovereignty</w:t>
      </w:r>
      <w:r w:rsidRPr="007D6CCF">
        <w:rPr>
          <w:rFonts w:eastAsia="Times New Roman" w:cs="Arial"/>
          <w:kern w:val="0"/>
          <w:sz w:val="22"/>
          <w:szCs w:val="22"/>
          <w14:ligatures w14:val="none"/>
        </w:rPr>
        <w:t>.</w:t>
      </w:r>
    </w:p>
    <w:p w14:paraId="12C667CB" w14:textId="77777777" w:rsidR="00212A17" w:rsidRPr="007D6CCF" w:rsidRDefault="00212A17">
      <w:pPr>
        <w:numPr>
          <w:ilvl w:val="0"/>
          <w:numId w:val="69"/>
        </w:numPr>
        <w:spacing w:after="0" w:line="240" w:lineRule="auto"/>
        <w:rPr>
          <w:rFonts w:eastAsia="Times New Roman" w:cs="Arial"/>
          <w:kern w:val="0"/>
          <w:sz w:val="22"/>
          <w:szCs w:val="22"/>
          <w14:ligatures w14:val="none"/>
        </w:rPr>
      </w:pPr>
      <w:r w:rsidRPr="007D6CCF">
        <w:rPr>
          <w:rFonts w:eastAsia="Times New Roman" w:cs="Arial"/>
          <w:b/>
          <w:bCs/>
          <w:kern w:val="0"/>
          <w:sz w:val="22"/>
          <w:szCs w:val="22"/>
          <w14:ligatures w14:val="none"/>
        </w:rPr>
        <w:t>FIPS 140-2 Level 4:</w:t>
      </w:r>
      <w:r w:rsidRPr="007D6CCF">
        <w:rPr>
          <w:rFonts w:eastAsia="Times New Roman" w:cs="Arial"/>
          <w:kern w:val="0"/>
          <w:sz w:val="22"/>
          <w:szCs w:val="22"/>
          <w14:ligatures w14:val="none"/>
        </w:rPr>
        <w:t xml:space="preserve"> Our IBM-powered custody nodes provide the highest physical security standard available, ensuring "Zero-Trust" key management.</w:t>
      </w:r>
    </w:p>
    <w:p w14:paraId="608880B4" w14:textId="77777777" w:rsidR="00212A17" w:rsidRPr="007D6CCF" w:rsidRDefault="00212A17">
      <w:pPr>
        <w:numPr>
          <w:ilvl w:val="0"/>
          <w:numId w:val="69"/>
        </w:numPr>
        <w:spacing w:after="0" w:line="240" w:lineRule="auto"/>
        <w:rPr>
          <w:rFonts w:eastAsia="Times New Roman" w:cs="Arial"/>
          <w:kern w:val="0"/>
          <w:sz w:val="22"/>
          <w:szCs w:val="22"/>
          <w14:ligatures w14:val="none"/>
        </w:rPr>
      </w:pPr>
      <w:r w:rsidRPr="007D6CCF">
        <w:rPr>
          <w:rFonts w:eastAsia="Times New Roman" w:cs="Arial"/>
          <w:b/>
          <w:bCs/>
          <w:kern w:val="0"/>
          <w:sz w:val="22"/>
          <w:szCs w:val="22"/>
          <w14:ligatures w14:val="none"/>
        </w:rPr>
        <w:t>MLETR Enforceability:</w:t>
      </w:r>
      <w:r w:rsidRPr="007D6CCF">
        <w:rPr>
          <w:rFonts w:eastAsia="Times New Roman" w:cs="Arial"/>
          <w:kern w:val="0"/>
          <w:sz w:val="22"/>
          <w:szCs w:val="22"/>
          <w14:ligatures w14:val="none"/>
        </w:rPr>
        <w:t xml:space="preserve"> We have mapped our digital bill of lading (eBL) to the UNCITRAL standards, ensuring legal "control" and "singularity" are maintained throughout the trade lifecycle.</w:t>
      </w:r>
    </w:p>
    <w:p w14:paraId="6FBE6ECD" w14:textId="77777777" w:rsidR="00212A17" w:rsidRPr="007D6CCF" w:rsidRDefault="00212A17">
      <w:pPr>
        <w:numPr>
          <w:ilvl w:val="0"/>
          <w:numId w:val="69"/>
        </w:numPr>
        <w:spacing w:after="120" w:line="240" w:lineRule="auto"/>
        <w:rPr>
          <w:rFonts w:eastAsia="Times New Roman" w:cs="Arial"/>
          <w:kern w:val="0"/>
          <w:sz w:val="22"/>
          <w:szCs w:val="22"/>
          <w14:ligatures w14:val="none"/>
        </w:rPr>
      </w:pPr>
      <w:r w:rsidRPr="007D6CCF">
        <w:rPr>
          <w:rFonts w:eastAsia="Times New Roman" w:cs="Arial"/>
          <w:b/>
          <w:bCs/>
          <w:kern w:val="0"/>
          <w:sz w:val="22"/>
          <w:szCs w:val="22"/>
          <w14:ligatures w14:val="none"/>
        </w:rPr>
        <w:t>Parametric ILS:</w:t>
      </w:r>
      <w:r w:rsidRPr="007D6CCF">
        <w:rPr>
          <w:rFonts w:eastAsia="Times New Roman" w:cs="Arial"/>
          <w:kern w:val="0"/>
          <w:sz w:val="22"/>
          <w:szCs w:val="22"/>
          <w14:ligatures w14:val="none"/>
        </w:rPr>
        <w:t xml:space="preserve"> The Captive utilizes IoT-driven smart contracts to automate risk transfers, providing a high-speed alternative to traditional manual claims.</w:t>
      </w:r>
    </w:p>
    <w:p w14:paraId="5AF3AD1C" w14:textId="77777777" w:rsidR="00212A17" w:rsidRPr="00F17D5E" w:rsidRDefault="00212A17" w:rsidP="007D6CCF">
      <w:pPr>
        <w:spacing w:after="120" w:line="240" w:lineRule="auto"/>
        <w:outlineLvl w:val="2"/>
        <w:rPr>
          <w:rFonts w:eastAsia="Times New Roman" w:cs="Arial"/>
          <w:b/>
          <w:bCs/>
          <w:kern w:val="0"/>
          <w:sz w:val="28"/>
          <w:szCs w:val="28"/>
          <w14:ligatures w14:val="none"/>
        </w:rPr>
      </w:pPr>
      <w:r w:rsidRPr="00F17D5E">
        <w:rPr>
          <w:rFonts w:eastAsia="Times New Roman" w:cs="Arial"/>
          <w:b/>
          <w:bCs/>
          <w:kern w:val="0"/>
          <w:sz w:val="28"/>
          <w:szCs w:val="28"/>
          <w14:ligatures w14:val="none"/>
        </w:rPr>
        <w:t>3. Financial &amp; Regulatory Roadmap</w:t>
      </w:r>
    </w:p>
    <w:p w14:paraId="5144FE30" w14:textId="77777777" w:rsidR="00212A17" w:rsidRPr="007D6CCF" w:rsidRDefault="00212A17" w:rsidP="007D6CCF">
      <w:pPr>
        <w:spacing w:after="120" w:line="240" w:lineRule="auto"/>
        <w:rPr>
          <w:rFonts w:eastAsia="Times New Roman" w:cs="Arial"/>
          <w:kern w:val="0"/>
          <w:sz w:val="22"/>
          <w:szCs w:val="22"/>
          <w14:ligatures w14:val="none"/>
        </w:rPr>
      </w:pPr>
      <w:r w:rsidRPr="007D6CCF">
        <w:rPr>
          <w:rFonts w:eastAsia="Times New Roman" w:cs="Arial"/>
          <w:kern w:val="0"/>
          <w:sz w:val="22"/>
          <w:szCs w:val="22"/>
          <w14:ligatures w14:val="none"/>
        </w:rPr>
        <w:t xml:space="preserve">With the </w:t>
      </w:r>
      <w:r w:rsidRPr="007D6CCF">
        <w:rPr>
          <w:rFonts w:eastAsia="Times New Roman" w:cs="Arial"/>
          <w:b/>
          <w:bCs/>
          <w:kern w:val="0"/>
          <w:sz w:val="22"/>
          <w:szCs w:val="22"/>
          <w14:ligatures w14:val="none"/>
        </w:rPr>
        <w:t>£35.0M Series A</w:t>
      </w:r>
      <w:r w:rsidRPr="007D6CCF">
        <w:rPr>
          <w:rFonts w:eastAsia="Times New Roman" w:cs="Arial"/>
          <w:kern w:val="0"/>
          <w:sz w:val="22"/>
          <w:szCs w:val="22"/>
          <w14:ligatures w14:val="none"/>
        </w:rPr>
        <w:t xml:space="preserve"> approved, the following capital and compliance priorities are active:</w:t>
      </w:r>
    </w:p>
    <w:p w14:paraId="5ED84A4E" w14:textId="77777777" w:rsidR="00212A17" w:rsidRPr="007D6CCF" w:rsidRDefault="00212A17">
      <w:pPr>
        <w:numPr>
          <w:ilvl w:val="0"/>
          <w:numId w:val="70"/>
        </w:numPr>
        <w:spacing w:after="0" w:line="240" w:lineRule="auto"/>
        <w:rPr>
          <w:rFonts w:eastAsia="Times New Roman" w:cs="Arial"/>
          <w:kern w:val="0"/>
          <w:sz w:val="22"/>
          <w:szCs w:val="22"/>
          <w14:ligatures w14:val="none"/>
        </w:rPr>
      </w:pPr>
      <w:r w:rsidRPr="007D6CCF">
        <w:rPr>
          <w:rFonts w:eastAsia="Times New Roman" w:cs="Arial"/>
          <w:b/>
          <w:bCs/>
          <w:kern w:val="0"/>
          <w:sz w:val="22"/>
          <w:szCs w:val="22"/>
          <w14:ligatures w14:val="none"/>
        </w:rPr>
        <w:t>Regulatory Capital Tranche:</w:t>
      </w:r>
      <w:r w:rsidRPr="007D6CCF">
        <w:rPr>
          <w:rFonts w:eastAsia="Times New Roman" w:cs="Arial"/>
          <w:kern w:val="0"/>
          <w:sz w:val="22"/>
          <w:szCs w:val="22"/>
          <w14:ligatures w14:val="none"/>
        </w:rPr>
        <w:t xml:space="preserve"> £13.0M is allocated to satisfy BMA and FSRA solvency requirements.</w:t>
      </w:r>
    </w:p>
    <w:p w14:paraId="2AA78E7E" w14:textId="77777777" w:rsidR="00212A17" w:rsidRPr="007D6CCF" w:rsidRDefault="00212A17">
      <w:pPr>
        <w:numPr>
          <w:ilvl w:val="0"/>
          <w:numId w:val="70"/>
        </w:numPr>
        <w:spacing w:after="0" w:line="240" w:lineRule="auto"/>
        <w:rPr>
          <w:rFonts w:eastAsia="Times New Roman" w:cs="Arial"/>
          <w:kern w:val="0"/>
          <w:sz w:val="22"/>
          <w:szCs w:val="22"/>
          <w14:ligatures w14:val="none"/>
        </w:rPr>
      </w:pPr>
      <w:r w:rsidRPr="007D6CCF">
        <w:rPr>
          <w:rFonts w:eastAsia="Times New Roman" w:cs="Arial"/>
          <w:b/>
          <w:bCs/>
          <w:kern w:val="0"/>
          <w:sz w:val="22"/>
          <w:szCs w:val="22"/>
          <w14:ligatures w14:val="none"/>
        </w:rPr>
        <w:t>8-Node Network Expansion:</w:t>
      </w:r>
      <w:r w:rsidRPr="007D6CCF">
        <w:rPr>
          <w:rFonts w:eastAsia="Times New Roman" w:cs="Arial"/>
          <w:kern w:val="0"/>
          <w:sz w:val="22"/>
          <w:szCs w:val="22"/>
          <w14:ligatures w14:val="none"/>
        </w:rPr>
        <w:t xml:space="preserve"> Activating trade corridors across Singapore, London, Lagos, Nairobi, Mumbai, and New York.</w:t>
      </w:r>
    </w:p>
    <w:p w14:paraId="791250C9" w14:textId="77777777" w:rsidR="00212A17" w:rsidRPr="007D6CCF" w:rsidRDefault="00212A17">
      <w:pPr>
        <w:numPr>
          <w:ilvl w:val="0"/>
          <w:numId w:val="70"/>
        </w:numPr>
        <w:spacing w:after="120" w:line="240" w:lineRule="auto"/>
        <w:rPr>
          <w:rFonts w:eastAsia="Times New Roman" w:cs="Arial"/>
          <w:kern w:val="0"/>
          <w:sz w:val="22"/>
          <w:szCs w:val="22"/>
          <w14:ligatures w14:val="none"/>
        </w:rPr>
      </w:pPr>
      <w:r w:rsidRPr="007D6CCF">
        <w:rPr>
          <w:rFonts w:eastAsia="Times New Roman" w:cs="Arial"/>
          <w:b/>
          <w:bCs/>
          <w:kern w:val="0"/>
          <w:sz w:val="22"/>
          <w:szCs w:val="22"/>
          <w14:ligatures w14:val="none"/>
        </w:rPr>
        <w:t>Embedded Supervision:</w:t>
      </w:r>
      <w:r w:rsidRPr="007D6CCF">
        <w:rPr>
          <w:rFonts w:eastAsia="Times New Roman" w:cs="Arial"/>
          <w:kern w:val="0"/>
          <w:sz w:val="22"/>
          <w:szCs w:val="22"/>
          <w14:ligatures w14:val="none"/>
        </w:rPr>
        <w:t xml:space="preserve"> Direct data feeds from our IBM Mainframe nodes to regulators ensure 24/7 transparency and audit-readiness.</w:t>
      </w:r>
    </w:p>
    <w:p w14:paraId="2393FD6C" w14:textId="77777777" w:rsidR="00212A17" w:rsidRPr="00F17D5E" w:rsidRDefault="00212A17" w:rsidP="007D6CCF">
      <w:pPr>
        <w:spacing w:after="120" w:line="240" w:lineRule="auto"/>
        <w:outlineLvl w:val="2"/>
        <w:rPr>
          <w:rFonts w:eastAsia="Times New Roman" w:cs="Arial"/>
          <w:b/>
          <w:bCs/>
          <w:kern w:val="0"/>
          <w:sz w:val="28"/>
          <w:szCs w:val="28"/>
          <w14:ligatures w14:val="none"/>
        </w:rPr>
      </w:pPr>
      <w:r w:rsidRPr="00F17D5E">
        <w:rPr>
          <w:rFonts w:eastAsia="Times New Roman" w:cs="Arial"/>
          <w:b/>
          <w:bCs/>
          <w:kern w:val="0"/>
          <w:sz w:val="28"/>
          <w:szCs w:val="28"/>
          <w14:ligatures w14:val="none"/>
        </w:rPr>
        <w:t>4. Consolidated Record Index</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200"/>
        <w:gridCol w:w="3192"/>
        <w:gridCol w:w="980"/>
      </w:tblGrid>
      <w:tr w:rsidR="00212A17" w:rsidRPr="007D6CCF" w14:paraId="203D061F" w14:textId="77777777">
        <w:trPr>
          <w:tblHeade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7F6DE94E" w14:textId="77777777" w:rsidR="00212A17" w:rsidRPr="00F17D5E" w:rsidRDefault="00212A17" w:rsidP="007D6CCF">
            <w:pPr>
              <w:spacing w:after="120" w:line="240" w:lineRule="auto"/>
              <w:rPr>
                <w:rFonts w:eastAsia="Times New Roman" w:cs="Arial"/>
                <w:kern w:val="0"/>
                <w:sz w:val="20"/>
                <w:szCs w:val="20"/>
                <w14:ligatures w14:val="none"/>
              </w:rPr>
            </w:pPr>
            <w:r w:rsidRPr="00F17D5E">
              <w:rPr>
                <w:rFonts w:eastAsia="Times New Roman" w:cs="Arial"/>
                <w:b/>
                <w:bCs/>
                <w:kern w:val="0"/>
                <w:sz w:val="20"/>
                <w:szCs w:val="20"/>
                <w14:ligatures w14:val="none"/>
              </w:rPr>
              <w:t>Document</w:t>
            </w:r>
          </w:p>
        </w:tc>
        <w:tc>
          <w:tcPr>
            <w:tcW w:w="0" w:type="auto"/>
            <w:tcBorders>
              <w:top w:val="single" w:sz="6" w:space="0" w:color="auto"/>
              <w:left w:val="single" w:sz="6" w:space="0" w:color="auto"/>
              <w:bottom w:val="single" w:sz="6" w:space="0" w:color="auto"/>
              <w:right w:val="single" w:sz="6" w:space="0" w:color="auto"/>
            </w:tcBorders>
            <w:vAlign w:val="center"/>
            <w:hideMark/>
          </w:tcPr>
          <w:p w14:paraId="369C43B5" w14:textId="77777777" w:rsidR="00212A17" w:rsidRPr="00F17D5E" w:rsidRDefault="00212A17" w:rsidP="007D6CCF">
            <w:pPr>
              <w:spacing w:after="120" w:line="240" w:lineRule="auto"/>
              <w:rPr>
                <w:rFonts w:eastAsia="Times New Roman" w:cs="Arial"/>
                <w:kern w:val="0"/>
                <w:sz w:val="20"/>
                <w:szCs w:val="20"/>
                <w14:ligatures w14:val="none"/>
              </w:rPr>
            </w:pPr>
            <w:r w:rsidRPr="00F17D5E">
              <w:rPr>
                <w:rFonts w:eastAsia="Times New Roman" w:cs="Arial"/>
                <w:b/>
                <w:bCs/>
                <w:kern w:val="0"/>
                <w:sz w:val="20"/>
                <w:szCs w:val="20"/>
                <w14:ligatures w14:val="none"/>
              </w:rPr>
              <w:t>Purpose</w:t>
            </w:r>
          </w:p>
        </w:tc>
        <w:tc>
          <w:tcPr>
            <w:tcW w:w="0" w:type="auto"/>
            <w:tcBorders>
              <w:top w:val="single" w:sz="6" w:space="0" w:color="auto"/>
              <w:left w:val="single" w:sz="6" w:space="0" w:color="auto"/>
              <w:bottom w:val="single" w:sz="6" w:space="0" w:color="auto"/>
              <w:right w:val="single" w:sz="6" w:space="0" w:color="auto"/>
            </w:tcBorders>
            <w:vAlign w:val="center"/>
            <w:hideMark/>
          </w:tcPr>
          <w:p w14:paraId="23DE3FA9" w14:textId="77777777" w:rsidR="00212A17" w:rsidRPr="00F17D5E" w:rsidRDefault="00212A17" w:rsidP="007D6CCF">
            <w:pPr>
              <w:spacing w:after="120" w:line="240" w:lineRule="auto"/>
              <w:rPr>
                <w:rFonts w:eastAsia="Times New Roman" w:cs="Arial"/>
                <w:kern w:val="0"/>
                <w:sz w:val="20"/>
                <w:szCs w:val="20"/>
                <w14:ligatures w14:val="none"/>
              </w:rPr>
            </w:pPr>
            <w:r w:rsidRPr="00F17D5E">
              <w:rPr>
                <w:rFonts w:eastAsia="Times New Roman" w:cs="Arial"/>
                <w:b/>
                <w:bCs/>
                <w:kern w:val="0"/>
                <w:sz w:val="20"/>
                <w:szCs w:val="20"/>
                <w14:ligatures w14:val="none"/>
              </w:rPr>
              <w:t>Status</w:t>
            </w:r>
          </w:p>
        </w:tc>
      </w:tr>
      <w:tr w:rsidR="00212A17" w:rsidRPr="007D6CCF" w14:paraId="4A6520DE" w14:textId="77777777">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602090ED" w14:textId="77777777" w:rsidR="00212A17" w:rsidRPr="00F17D5E" w:rsidRDefault="00212A17" w:rsidP="007D6CCF">
            <w:pPr>
              <w:spacing w:after="120" w:line="240" w:lineRule="auto"/>
              <w:rPr>
                <w:rFonts w:eastAsia="Times New Roman" w:cs="Arial"/>
                <w:kern w:val="0"/>
                <w:sz w:val="20"/>
                <w:szCs w:val="20"/>
                <w14:ligatures w14:val="none"/>
              </w:rPr>
            </w:pPr>
            <w:r w:rsidRPr="00F17D5E">
              <w:rPr>
                <w:rFonts w:eastAsia="Times New Roman" w:cs="Arial"/>
                <w:b/>
                <w:bCs/>
                <w:kern w:val="0"/>
                <w:sz w:val="20"/>
                <w:szCs w:val="20"/>
                <w14:ligatures w14:val="none"/>
              </w:rPr>
              <w:t>HLD / Detailed Designs</w:t>
            </w:r>
          </w:p>
        </w:tc>
        <w:tc>
          <w:tcPr>
            <w:tcW w:w="0" w:type="auto"/>
            <w:tcBorders>
              <w:top w:val="single" w:sz="6" w:space="0" w:color="auto"/>
              <w:left w:val="single" w:sz="6" w:space="0" w:color="auto"/>
              <w:bottom w:val="single" w:sz="6" w:space="0" w:color="auto"/>
              <w:right w:val="single" w:sz="6" w:space="0" w:color="auto"/>
            </w:tcBorders>
            <w:vAlign w:val="center"/>
            <w:hideMark/>
          </w:tcPr>
          <w:p w14:paraId="5C64C0BE" w14:textId="77777777" w:rsidR="00212A17" w:rsidRPr="00F17D5E" w:rsidRDefault="00212A17" w:rsidP="007D6CCF">
            <w:pPr>
              <w:spacing w:after="120" w:line="240" w:lineRule="auto"/>
              <w:rPr>
                <w:rFonts w:eastAsia="Times New Roman" w:cs="Arial"/>
                <w:kern w:val="0"/>
                <w:sz w:val="20"/>
                <w:szCs w:val="20"/>
                <w14:ligatures w14:val="none"/>
              </w:rPr>
            </w:pPr>
            <w:r w:rsidRPr="00F17D5E">
              <w:rPr>
                <w:rFonts w:eastAsia="Times New Roman" w:cs="Arial"/>
                <w:kern w:val="0"/>
                <w:sz w:val="20"/>
                <w:szCs w:val="20"/>
                <w14:ligatures w14:val="none"/>
              </w:rPr>
              <w:t>Technical &amp; Subsidiary Blueprints</w:t>
            </w:r>
          </w:p>
        </w:tc>
        <w:tc>
          <w:tcPr>
            <w:tcW w:w="0" w:type="auto"/>
            <w:tcBorders>
              <w:top w:val="single" w:sz="6" w:space="0" w:color="auto"/>
              <w:left w:val="single" w:sz="6" w:space="0" w:color="auto"/>
              <w:bottom w:val="single" w:sz="6" w:space="0" w:color="auto"/>
              <w:right w:val="single" w:sz="6" w:space="0" w:color="auto"/>
            </w:tcBorders>
            <w:vAlign w:val="center"/>
            <w:hideMark/>
          </w:tcPr>
          <w:p w14:paraId="20432167" w14:textId="77777777" w:rsidR="00212A17" w:rsidRPr="00F17D5E" w:rsidRDefault="00212A17" w:rsidP="007D6CCF">
            <w:pPr>
              <w:spacing w:after="120" w:line="240" w:lineRule="auto"/>
              <w:rPr>
                <w:rFonts w:eastAsia="Times New Roman" w:cs="Arial"/>
                <w:kern w:val="0"/>
                <w:sz w:val="20"/>
                <w:szCs w:val="20"/>
                <w14:ligatures w14:val="none"/>
              </w:rPr>
            </w:pPr>
            <w:r w:rsidRPr="00F17D5E">
              <w:rPr>
                <w:rFonts w:eastAsia="Times New Roman" w:cs="Arial"/>
                <w:b/>
                <w:bCs/>
                <w:kern w:val="0"/>
                <w:sz w:val="20"/>
                <w:szCs w:val="20"/>
                <w14:ligatures w14:val="none"/>
              </w:rPr>
              <w:t>Approved</w:t>
            </w:r>
          </w:p>
        </w:tc>
      </w:tr>
      <w:tr w:rsidR="00212A17" w:rsidRPr="007D6CCF" w14:paraId="4A036B74" w14:textId="77777777">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24AAC42F" w14:textId="77777777" w:rsidR="00212A17" w:rsidRPr="00F17D5E" w:rsidRDefault="00212A17" w:rsidP="007D6CCF">
            <w:pPr>
              <w:spacing w:after="120" w:line="240" w:lineRule="auto"/>
              <w:rPr>
                <w:rFonts w:eastAsia="Times New Roman" w:cs="Arial"/>
                <w:kern w:val="0"/>
                <w:sz w:val="20"/>
                <w:szCs w:val="20"/>
                <w14:ligatures w14:val="none"/>
              </w:rPr>
            </w:pPr>
            <w:r w:rsidRPr="00F17D5E">
              <w:rPr>
                <w:rFonts w:eastAsia="Times New Roman" w:cs="Arial"/>
                <w:b/>
                <w:bCs/>
                <w:kern w:val="0"/>
                <w:sz w:val="20"/>
                <w:szCs w:val="20"/>
                <w14:ligatures w14:val="none"/>
              </w:rPr>
              <w:t>Series A Term Sheet</w:t>
            </w:r>
          </w:p>
        </w:tc>
        <w:tc>
          <w:tcPr>
            <w:tcW w:w="0" w:type="auto"/>
            <w:tcBorders>
              <w:top w:val="single" w:sz="6" w:space="0" w:color="auto"/>
              <w:left w:val="single" w:sz="6" w:space="0" w:color="auto"/>
              <w:bottom w:val="single" w:sz="6" w:space="0" w:color="auto"/>
              <w:right w:val="single" w:sz="6" w:space="0" w:color="auto"/>
            </w:tcBorders>
            <w:vAlign w:val="center"/>
            <w:hideMark/>
          </w:tcPr>
          <w:p w14:paraId="46350941" w14:textId="77777777" w:rsidR="00212A17" w:rsidRPr="00F17D5E" w:rsidRDefault="00212A17" w:rsidP="007D6CCF">
            <w:pPr>
              <w:spacing w:after="120" w:line="240" w:lineRule="auto"/>
              <w:rPr>
                <w:rFonts w:eastAsia="Times New Roman" w:cs="Arial"/>
                <w:kern w:val="0"/>
                <w:sz w:val="20"/>
                <w:szCs w:val="20"/>
                <w14:ligatures w14:val="none"/>
              </w:rPr>
            </w:pPr>
            <w:r w:rsidRPr="00F17D5E">
              <w:rPr>
                <w:rFonts w:eastAsia="Times New Roman" w:cs="Arial"/>
                <w:kern w:val="0"/>
                <w:sz w:val="20"/>
                <w:szCs w:val="20"/>
                <w14:ligatures w14:val="none"/>
              </w:rPr>
              <w:t>Investor Rights &amp; £120.5M Valuation</w:t>
            </w:r>
          </w:p>
        </w:tc>
        <w:tc>
          <w:tcPr>
            <w:tcW w:w="0" w:type="auto"/>
            <w:tcBorders>
              <w:top w:val="single" w:sz="6" w:space="0" w:color="auto"/>
              <w:left w:val="single" w:sz="6" w:space="0" w:color="auto"/>
              <w:bottom w:val="single" w:sz="6" w:space="0" w:color="auto"/>
              <w:right w:val="single" w:sz="6" w:space="0" w:color="auto"/>
            </w:tcBorders>
            <w:vAlign w:val="center"/>
            <w:hideMark/>
          </w:tcPr>
          <w:p w14:paraId="7BB0D5B5" w14:textId="77777777" w:rsidR="00212A17" w:rsidRPr="00F17D5E" w:rsidRDefault="00212A17" w:rsidP="007D6CCF">
            <w:pPr>
              <w:spacing w:after="120" w:line="240" w:lineRule="auto"/>
              <w:rPr>
                <w:rFonts w:eastAsia="Times New Roman" w:cs="Arial"/>
                <w:kern w:val="0"/>
                <w:sz w:val="20"/>
                <w:szCs w:val="20"/>
                <w14:ligatures w14:val="none"/>
              </w:rPr>
            </w:pPr>
            <w:r w:rsidRPr="00F17D5E">
              <w:rPr>
                <w:rFonts w:eastAsia="Times New Roman" w:cs="Arial"/>
                <w:b/>
                <w:bCs/>
                <w:kern w:val="0"/>
                <w:sz w:val="20"/>
                <w:szCs w:val="20"/>
                <w14:ligatures w14:val="none"/>
              </w:rPr>
              <w:t>Executed</w:t>
            </w:r>
          </w:p>
        </w:tc>
      </w:tr>
      <w:tr w:rsidR="00212A17" w:rsidRPr="007D6CCF" w14:paraId="18E1C534" w14:textId="77777777">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003E0DCC" w14:textId="77777777" w:rsidR="00212A17" w:rsidRPr="00F17D5E" w:rsidRDefault="00212A17" w:rsidP="007D6CCF">
            <w:pPr>
              <w:spacing w:after="120" w:line="240" w:lineRule="auto"/>
              <w:rPr>
                <w:rFonts w:eastAsia="Times New Roman" w:cs="Arial"/>
                <w:kern w:val="0"/>
                <w:sz w:val="20"/>
                <w:szCs w:val="20"/>
                <w14:ligatures w14:val="none"/>
              </w:rPr>
            </w:pPr>
            <w:r w:rsidRPr="00F17D5E">
              <w:rPr>
                <w:rFonts w:eastAsia="Times New Roman" w:cs="Arial"/>
                <w:b/>
                <w:bCs/>
                <w:kern w:val="0"/>
                <w:sz w:val="20"/>
                <w:szCs w:val="20"/>
                <w14:ligatures w14:val="none"/>
              </w:rPr>
              <w:t>Board Resolution</w:t>
            </w:r>
          </w:p>
        </w:tc>
        <w:tc>
          <w:tcPr>
            <w:tcW w:w="0" w:type="auto"/>
            <w:tcBorders>
              <w:top w:val="single" w:sz="6" w:space="0" w:color="auto"/>
              <w:left w:val="single" w:sz="6" w:space="0" w:color="auto"/>
              <w:bottom w:val="single" w:sz="6" w:space="0" w:color="auto"/>
              <w:right w:val="single" w:sz="6" w:space="0" w:color="auto"/>
            </w:tcBorders>
            <w:vAlign w:val="center"/>
            <w:hideMark/>
          </w:tcPr>
          <w:p w14:paraId="67A3F79D" w14:textId="77777777" w:rsidR="00212A17" w:rsidRPr="00F17D5E" w:rsidRDefault="00212A17" w:rsidP="007D6CCF">
            <w:pPr>
              <w:spacing w:after="120" w:line="240" w:lineRule="auto"/>
              <w:rPr>
                <w:rFonts w:eastAsia="Times New Roman" w:cs="Arial"/>
                <w:kern w:val="0"/>
                <w:sz w:val="20"/>
                <w:szCs w:val="20"/>
                <w14:ligatures w14:val="none"/>
              </w:rPr>
            </w:pPr>
            <w:r w:rsidRPr="00F17D5E">
              <w:rPr>
                <w:rFonts w:eastAsia="Times New Roman" w:cs="Arial"/>
                <w:kern w:val="0"/>
                <w:sz w:val="20"/>
                <w:szCs w:val="20"/>
                <w14:ligatures w14:val="none"/>
              </w:rPr>
              <w:t>Capital Tranche Activation</w:t>
            </w:r>
          </w:p>
        </w:tc>
        <w:tc>
          <w:tcPr>
            <w:tcW w:w="0" w:type="auto"/>
            <w:tcBorders>
              <w:top w:val="single" w:sz="6" w:space="0" w:color="auto"/>
              <w:left w:val="single" w:sz="6" w:space="0" w:color="auto"/>
              <w:bottom w:val="single" w:sz="6" w:space="0" w:color="auto"/>
              <w:right w:val="single" w:sz="6" w:space="0" w:color="auto"/>
            </w:tcBorders>
            <w:vAlign w:val="center"/>
            <w:hideMark/>
          </w:tcPr>
          <w:p w14:paraId="185F3E32" w14:textId="77777777" w:rsidR="00212A17" w:rsidRPr="00F17D5E" w:rsidRDefault="00212A17" w:rsidP="007D6CCF">
            <w:pPr>
              <w:spacing w:after="120" w:line="240" w:lineRule="auto"/>
              <w:rPr>
                <w:rFonts w:eastAsia="Times New Roman" w:cs="Arial"/>
                <w:kern w:val="0"/>
                <w:sz w:val="20"/>
                <w:szCs w:val="20"/>
                <w14:ligatures w14:val="none"/>
              </w:rPr>
            </w:pPr>
            <w:r w:rsidRPr="00F17D5E">
              <w:rPr>
                <w:rFonts w:eastAsia="Times New Roman" w:cs="Arial"/>
                <w:b/>
                <w:bCs/>
                <w:kern w:val="0"/>
                <w:sz w:val="20"/>
                <w:szCs w:val="20"/>
                <w14:ligatures w14:val="none"/>
              </w:rPr>
              <w:t>Signed</w:t>
            </w:r>
          </w:p>
        </w:tc>
      </w:tr>
      <w:tr w:rsidR="00212A17" w:rsidRPr="007D6CCF" w14:paraId="17B67D61" w14:textId="77777777">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285728D8" w14:textId="77777777" w:rsidR="00212A17" w:rsidRPr="00F17D5E" w:rsidRDefault="00212A17" w:rsidP="007D6CCF">
            <w:pPr>
              <w:spacing w:after="120" w:line="240" w:lineRule="auto"/>
              <w:rPr>
                <w:rFonts w:eastAsia="Times New Roman" w:cs="Arial"/>
                <w:kern w:val="0"/>
                <w:sz w:val="20"/>
                <w:szCs w:val="20"/>
                <w14:ligatures w14:val="none"/>
              </w:rPr>
            </w:pPr>
            <w:r w:rsidRPr="00F17D5E">
              <w:rPr>
                <w:rFonts w:eastAsia="Times New Roman" w:cs="Arial"/>
                <w:b/>
                <w:bCs/>
                <w:kern w:val="0"/>
                <w:sz w:val="20"/>
                <w:szCs w:val="20"/>
                <w14:ligatures w14:val="none"/>
              </w:rPr>
              <w:lastRenderedPageBreak/>
              <w:t>Internal Audit Charter</w:t>
            </w:r>
          </w:p>
        </w:tc>
        <w:tc>
          <w:tcPr>
            <w:tcW w:w="0" w:type="auto"/>
            <w:tcBorders>
              <w:top w:val="single" w:sz="6" w:space="0" w:color="auto"/>
              <w:left w:val="single" w:sz="6" w:space="0" w:color="auto"/>
              <w:bottom w:val="single" w:sz="6" w:space="0" w:color="auto"/>
              <w:right w:val="single" w:sz="6" w:space="0" w:color="auto"/>
            </w:tcBorders>
            <w:vAlign w:val="center"/>
            <w:hideMark/>
          </w:tcPr>
          <w:p w14:paraId="32C6AEDA" w14:textId="77777777" w:rsidR="00212A17" w:rsidRPr="00F17D5E" w:rsidRDefault="00212A17" w:rsidP="007D6CCF">
            <w:pPr>
              <w:spacing w:after="120" w:line="240" w:lineRule="auto"/>
              <w:rPr>
                <w:rFonts w:eastAsia="Times New Roman" w:cs="Arial"/>
                <w:kern w:val="0"/>
                <w:sz w:val="20"/>
                <w:szCs w:val="20"/>
                <w14:ligatures w14:val="none"/>
              </w:rPr>
            </w:pPr>
            <w:r w:rsidRPr="00F17D5E">
              <w:rPr>
                <w:rFonts w:eastAsia="Times New Roman" w:cs="Arial"/>
                <w:kern w:val="0"/>
                <w:sz w:val="20"/>
                <w:szCs w:val="20"/>
                <w14:ligatures w14:val="none"/>
              </w:rPr>
              <w:t>Zero-Trust Governance Framework</w:t>
            </w:r>
          </w:p>
        </w:tc>
        <w:tc>
          <w:tcPr>
            <w:tcW w:w="0" w:type="auto"/>
            <w:tcBorders>
              <w:top w:val="single" w:sz="6" w:space="0" w:color="auto"/>
              <w:left w:val="single" w:sz="6" w:space="0" w:color="auto"/>
              <w:bottom w:val="single" w:sz="6" w:space="0" w:color="auto"/>
              <w:right w:val="single" w:sz="6" w:space="0" w:color="auto"/>
            </w:tcBorders>
            <w:vAlign w:val="center"/>
            <w:hideMark/>
          </w:tcPr>
          <w:p w14:paraId="0B2EA682" w14:textId="77777777" w:rsidR="00212A17" w:rsidRPr="00F17D5E" w:rsidRDefault="00212A17" w:rsidP="007D6CCF">
            <w:pPr>
              <w:spacing w:after="120" w:line="240" w:lineRule="auto"/>
              <w:rPr>
                <w:rFonts w:eastAsia="Times New Roman" w:cs="Arial"/>
                <w:kern w:val="0"/>
                <w:sz w:val="20"/>
                <w:szCs w:val="20"/>
                <w14:ligatures w14:val="none"/>
              </w:rPr>
            </w:pPr>
            <w:r w:rsidRPr="00F17D5E">
              <w:rPr>
                <w:rFonts w:eastAsia="Times New Roman" w:cs="Arial"/>
                <w:b/>
                <w:bCs/>
                <w:kern w:val="0"/>
                <w:sz w:val="20"/>
                <w:szCs w:val="20"/>
                <w14:ligatures w14:val="none"/>
              </w:rPr>
              <w:t>Adopted</w:t>
            </w:r>
          </w:p>
        </w:tc>
      </w:tr>
      <w:tr w:rsidR="00212A17" w:rsidRPr="007D6CCF" w14:paraId="74A41BF8" w14:textId="77777777">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4EF4B5E6" w14:textId="77777777" w:rsidR="00212A17" w:rsidRPr="00F17D5E" w:rsidRDefault="00212A17" w:rsidP="007D6CCF">
            <w:pPr>
              <w:spacing w:after="120" w:line="240" w:lineRule="auto"/>
              <w:rPr>
                <w:rFonts w:eastAsia="Times New Roman" w:cs="Arial"/>
                <w:kern w:val="0"/>
                <w:sz w:val="20"/>
                <w:szCs w:val="20"/>
                <w14:ligatures w14:val="none"/>
              </w:rPr>
            </w:pPr>
            <w:r w:rsidRPr="00F17D5E">
              <w:rPr>
                <w:rFonts w:eastAsia="Times New Roman" w:cs="Arial"/>
                <w:b/>
                <w:bCs/>
                <w:kern w:val="0"/>
                <w:sz w:val="20"/>
                <w:szCs w:val="20"/>
                <w14:ligatures w14:val="none"/>
              </w:rPr>
              <w:t>Compliance Calendar</w:t>
            </w:r>
          </w:p>
        </w:tc>
        <w:tc>
          <w:tcPr>
            <w:tcW w:w="0" w:type="auto"/>
            <w:tcBorders>
              <w:top w:val="single" w:sz="6" w:space="0" w:color="auto"/>
              <w:left w:val="single" w:sz="6" w:space="0" w:color="auto"/>
              <w:bottom w:val="single" w:sz="6" w:space="0" w:color="auto"/>
              <w:right w:val="single" w:sz="6" w:space="0" w:color="auto"/>
            </w:tcBorders>
            <w:vAlign w:val="center"/>
            <w:hideMark/>
          </w:tcPr>
          <w:p w14:paraId="1CF31338" w14:textId="77777777" w:rsidR="00212A17" w:rsidRPr="00F17D5E" w:rsidRDefault="00212A17" w:rsidP="007D6CCF">
            <w:pPr>
              <w:spacing w:after="120" w:line="240" w:lineRule="auto"/>
              <w:rPr>
                <w:rFonts w:eastAsia="Times New Roman" w:cs="Arial"/>
                <w:kern w:val="0"/>
                <w:sz w:val="20"/>
                <w:szCs w:val="20"/>
                <w14:ligatures w14:val="none"/>
              </w:rPr>
            </w:pPr>
            <w:r w:rsidRPr="00F17D5E">
              <w:rPr>
                <w:rFonts w:eastAsia="Times New Roman" w:cs="Arial"/>
                <w:kern w:val="0"/>
                <w:sz w:val="20"/>
                <w:szCs w:val="20"/>
                <w14:ligatures w14:val="none"/>
              </w:rPr>
              <w:t>12-Month Regulatory Roadmap</w:t>
            </w:r>
          </w:p>
        </w:tc>
        <w:tc>
          <w:tcPr>
            <w:tcW w:w="0" w:type="auto"/>
            <w:tcBorders>
              <w:top w:val="single" w:sz="6" w:space="0" w:color="auto"/>
              <w:left w:val="single" w:sz="6" w:space="0" w:color="auto"/>
              <w:bottom w:val="single" w:sz="6" w:space="0" w:color="auto"/>
              <w:right w:val="single" w:sz="6" w:space="0" w:color="auto"/>
            </w:tcBorders>
            <w:vAlign w:val="center"/>
            <w:hideMark/>
          </w:tcPr>
          <w:p w14:paraId="34351CF1" w14:textId="77777777" w:rsidR="00212A17" w:rsidRPr="00F17D5E" w:rsidRDefault="00212A17" w:rsidP="007D6CCF">
            <w:pPr>
              <w:spacing w:after="120" w:line="240" w:lineRule="auto"/>
              <w:rPr>
                <w:rFonts w:eastAsia="Times New Roman" w:cs="Arial"/>
                <w:kern w:val="0"/>
                <w:sz w:val="20"/>
                <w:szCs w:val="20"/>
                <w14:ligatures w14:val="none"/>
              </w:rPr>
            </w:pPr>
            <w:r w:rsidRPr="00F17D5E">
              <w:rPr>
                <w:rFonts w:eastAsia="Times New Roman" w:cs="Arial"/>
                <w:b/>
                <w:bCs/>
                <w:kern w:val="0"/>
                <w:sz w:val="20"/>
                <w:szCs w:val="20"/>
                <w14:ligatures w14:val="none"/>
              </w:rPr>
              <w:t>Live</w:t>
            </w:r>
          </w:p>
        </w:tc>
      </w:tr>
    </w:tbl>
    <w:p w14:paraId="56D1F1CD" w14:textId="435FC549" w:rsidR="00212A17" w:rsidRPr="007D6CCF" w:rsidRDefault="00212A17" w:rsidP="007D6CCF">
      <w:pPr>
        <w:spacing w:after="120" w:line="240" w:lineRule="auto"/>
        <w:rPr>
          <w:rFonts w:eastAsia="Times New Roman" w:cs="Arial"/>
          <w:kern w:val="0"/>
          <w:sz w:val="22"/>
          <w:szCs w:val="22"/>
          <w14:ligatures w14:val="none"/>
        </w:rPr>
      </w:pPr>
    </w:p>
    <w:p w14:paraId="4F36374A" w14:textId="77777777" w:rsidR="00212A17" w:rsidRPr="00F17D5E" w:rsidRDefault="00212A17" w:rsidP="007D6CCF">
      <w:pPr>
        <w:spacing w:after="120" w:line="240" w:lineRule="auto"/>
        <w:outlineLvl w:val="2"/>
        <w:rPr>
          <w:rFonts w:eastAsia="Times New Roman" w:cs="Arial"/>
          <w:b/>
          <w:bCs/>
          <w:kern w:val="0"/>
          <w:sz w:val="28"/>
          <w:szCs w:val="28"/>
          <w14:ligatures w14:val="none"/>
        </w:rPr>
      </w:pPr>
      <w:r w:rsidRPr="00F17D5E">
        <w:rPr>
          <w:rFonts w:eastAsia="Times New Roman" w:cs="Arial"/>
          <w:b/>
          <w:bCs/>
          <w:kern w:val="0"/>
          <w:sz w:val="28"/>
          <w:szCs w:val="28"/>
          <w14:ligatures w14:val="none"/>
        </w:rPr>
        <w:t>Final Closing Note</w:t>
      </w:r>
    </w:p>
    <w:p w14:paraId="6DF3E859" w14:textId="77777777" w:rsidR="00212A17" w:rsidRPr="007D6CCF" w:rsidRDefault="00212A17" w:rsidP="007D6CCF">
      <w:pPr>
        <w:spacing w:after="120" w:line="240" w:lineRule="auto"/>
        <w:rPr>
          <w:rFonts w:eastAsia="Times New Roman" w:cs="Arial"/>
          <w:kern w:val="0"/>
          <w:sz w:val="22"/>
          <w:szCs w:val="22"/>
          <w14:ligatures w14:val="none"/>
        </w:rPr>
      </w:pPr>
      <w:r w:rsidRPr="007D6CCF">
        <w:rPr>
          <w:rFonts w:eastAsia="Times New Roman" w:cs="Arial"/>
          <w:kern w:val="0"/>
          <w:sz w:val="22"/>
          <w:szCs w:val="22"/>
          <w14:ligatures w14:val="none"/>
        </w:rPr>
        <w:t>The "Digital Big-Bang" of 2026 has begun. GSCX Group is now operational, funded, and secured. We are no longer building a startup; we are maintaining the infrastructure of the global trade economy.</w:t>
      </w:r>
    </w:p>
    <w:sectPr w:rsidR="00212A17" w:rsidRPr="007D6CCF">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464B86" w14:textId="77777777" w:rsidR="00E64D58" w:rsidRDefault="00E64D58" w:rsidP="00A94DCD">
      <w:pPr>
        <w:spacing w:after="0" w:line="240" w:lineRule="auto"/>
      </w:pPr>
      <w:r>
        <w:separator/>
      </w:r>
    </w:p>
  </w:endnote>
  <w:endnote w:type="continuationSeparator" w:id="0">
    <w:p w14:paraId="706D916F" w14:textId="77777777" w:rsidR="00E64D58" w:rsidRDefault="00E64D58" w:rsidP="00A94D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45160887"/>
      <w:docPartObj>
        <w:docPartGallery w:val="Page Numbers (Bottom of Page)"/>
        <w:docPartUnique/>
      </w:docPartObj>
    </w:sdtPr>
    <w:sdtEndPr>
      <w:rPr>
        <w:noProof/>
        <w:sz w:val="16"/>
        <w:szCs w:val="16"/>
      </w:rPr>
    </w:sdtEndPr>
    <w:sdtContent>
      <w:p w14:paraId="31C3FCEE" w14:textId="41AFFED8" w:rsidR="00A94DCD" w:rsidRPr="00A94DCD" w:rsidRDefault="00A94DCD">
        <w:pPr>
          <w:pStyle w:val="Footer"/>
          <w:jc w:val="center"/>
          <w:rPr>
            <w:sz w:val="16"/>
            <w:szCs w:val="16"/>
          </w:rPr>
        </w:pPr>
        <w:r w:rsidRPr="00A94DCD">
          <w:rPr>
            <w:sz w:val="16"/>
            <w:szCs w:val="16"/>
          </w:rPr>
          <w:fldChar w:fldCharType="begin"/>
        </w:r>
        <w:r w:rsidRPr="00A94DCD">
          <w:rPr>
            <w:sz w:val="16"/>
            <w:szCs w:val="16"/>
          </w:rPr>
          <w:instrText xml:space="preserve"> PAGE   \* MERGEFORMAT </w:instrText>
        </w:r>
        <w:r w:rsidRPr="00A94DCD">
          <w:rPr>
            <w:sz w:val="16"/>
            <w:szCs w:val="16"/>
          </w:rPr>
          <w:fldChar w:fldCharType="separate"/>
        </w:r>
        <w:r w:rsidRPr="00A94DCD">
          <w:rPr>
            <w:noProof/>
            <w:sz w:val="16"/>
            <w:szCs w:val="16"/>
          </w:rPr>
          <w:t>2</w:t>
        </w:r>
        <w:r w:rsidRPr="00A94DCD">
          <w:rPr>
            <w:noProof/>
            <w:sz w:val="16"/>
            <w:szCs w:val="16"/>
          </w:rPr>
          <w:fldChar w:fldCharType="end"/>
        </w:r>
      </w:p>
    </w:sdtContent>
  </w:sdt>
  <w:p w14:paraId="59CC1AF6" w14:textId="77777777" w:rsidR="00A94DCD" w:rsidRDefault="00A94DC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BC24B3" w14:textId="77777777" w:rsidR="00E64D58" w:rsidRDefault="00E64D58" w:rsidP="00A94DCD">
      <w:pPr>
        <w:spacing w:after="0" w:line="240" w:lineRule="auto"/>
      </w:pPr>
      <w:r>
        <w:separator/>
      </w:r>
    </w:p>
  </w:footnote>
  <w:footnote w:type="continuationSeparator" w:id="0">
    <w:p w14:paraId="71B58DF8" w14:textId="77777777" w:rsidR="00E64D58" w:rsidRDefault="00E64D58" w:rsidP="00A94DC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D3DD0"/>
    <w:multiLevelType w:val="multilevel"/>
    <w:tmpl w:val="1D8CCE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C21BC8"/>
    <w:multiLevelType w:val="multilevel"/>
    <w:tmpl w:val="EF0ADB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8E70F6"/>
    <w:multiLevelType w:val="multilevel"/>
    <w:tmpl w:val="DE9811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A730799"/>
    <w:multiLevelType w:val="multilevel"/>
    <w:tmpl w:val="60620F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C984B87"/>
    <w:multiLevelType w:val="multilevel"/>
    <w:tmpl w:val="72721B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0FF46E4"/>
    <w:multiLevelType w:val="multilevel"/>
    <w:tmpl w:val="C068F4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1675806"/>
    <w:multiLevelType w:val="multilevel"/>
    <w:tmpl w:val="353A6E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2630404"/>
    <w:multiLevelType w:val="multilevel"/>
    <w:tmpl w:val="9E1413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3054DB5"/>
    <w:multiLevelType w:val="multilevel"/>
    <w:tmpl w:val="B2CA63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38E741F"/>
    <w:multiLevelType w:val="multilevel"/>
    <w:tmpl w:val="328808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3A1287D"/>
    <w:multiLevelType w:val="multilevel"/>
    <w:tmpl w:val="F5F08F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5B2059B"/>
    <w:multiLevelType w:val="multilevel"/>
    <w:tmpl w:val="5BF8C9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73E5DD4"/>
    <w:multiLevelType w:val="multilevel"/>
    <w:tmpl w:val="B3B6FB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83B3DC4"/>
    <w:multiLevelType w:val="multilevel"/>
    <w:tmpl w:val="77BCDF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18470427"/>
    <w:multiLevelType w:val="multilevel"/>
    <w:tmpl w:val="045C94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8BD4E4E"/>
    <w:multiLevelType w:val="multilevel"/>
    <w:tmpl w:val="75444C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9C83BDD"/>
    <w:multiLevelType w:val="multilevel"/>
    <w:tmpl w:val="887C6F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9EA6279"/>
    <w:multiLevelType w:val="multilevel"/>
    <w:tmpl w:val="2794B2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A5E2C49"/>
    <w:multiLevelType w:val="multilevel"/>
    <w:tmpl w:val="495479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1BAA7947"/>
    <w:multiLevelType w:val="multilevel"/>
    <w:tmpl w:val="DFDE01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1EA60666"/>
    <w:multiLevelType w:val="multilevel"/>
    <w:tmpl w:val="47F86A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0493DE4"/>
    <w:multiLevelType w:val="multilevel"/>
    <w:tmpl w:val="12FA66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5310412"/>
    <w:multiLevelType w:val="multilevel"/>
    <w:tmpl w:val="B00A0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6140FF9"/>
    <w:multiLevelType w:val="multilevel"/>
    <w:tmpl w:val="EC8C42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67635F9"/>
    <w:multiLevelType w:val="multilevel"/>
    <w:tmpl w:val="A7C226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26891563"/>
    <w:multiLevelType w:val="multilevel"/>
    <w:tmpl w:val="5BCE58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2858650B"/>
    <w:multiLevelType w:val="multilevel"/>
    <w:tmpl w:val="4238D7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28D95163"/>
    <w:multiLevelType w:val="multilevel"/>
    <w:tmpl w:val="09CC23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2A803AFF"/>
    <w:multiLevelType w:val="multilevel"/>
    <w:tmpl w:val="0FA800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2B146BF2"/>
    <w:multiLevelType w:val="multilevel"/>
    <w:tmpl w:val="FC1E9F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30E87796"/>
    <w:multiLevelType w:val="multilevel"/>
    <w:tmpl w:val="33AE17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31B65049"/>
    <w:multiLevelType w:val="multilevel"/>
    <w:tmpl w:val="739EDD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36B56A70"/>
    <w:multiLevelType w:val="multilevel"/>
    <w:tmpl w:val="16F869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37613DFE"/>
    <w:multiLevelType w:val="multilevel"/>
    <w:tmpl w:val="EB8889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3A200D7C"/>
    <w:multiLevelType w:val="multilevel"/>
    <w:tmpl w:val="0AF495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3A2E356D"/>
    <w:multiLevelType w:val="multilevel"/>
    <w:tmpl w:val="C9B488A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3A922328"/>
    <w:multiLevelType w:val="multilevel"/>
    <w:tmpl w:val="0038CE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3C083D03"/>
    <w:multiLevelType w:val="multilevel"/>
    <w:tmpl w:val="CF0487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3D6C178D"/>
    <w:multiLevelType w:val="multilevel"/>
    <w:tmpl w:val="3F18DF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42AF07FE"/>
    <w:multiLevelType w:val="multilevel"/>
    <w:tmpl w:val="9A2899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44CB5337"/>
    <w:multiLevelType w:val="multilevel"/>
    <w:tmpl w:val="3B7A19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4668421D"/>
    <w:multiLevelType w:val="multilevel"/>
    <w:tmpl w:val="30F817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488E395F"/>
    <w:multiLevelType w:val="multilevel"/>
    <w:tmpl w:val="7D8031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4C872DB6"/>
    <w:multiLevelType w:val="multilevel"/>
    <w:tmpl w:val="CDE423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4F5D7286"/>
    <w:multiLevelType w:val="multilevel"/>
    <w:tmpl w:val="96BE5F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4FB75338"/>
    <w:multiLevelType w:val="multilevel"/>
    <w:tmpl w:val="CAFA63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55D17996"/>
    <w:multiLevelType w:val="multilevel"/>
    <w:tmpl w:val="6040FC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5A0403E6"/>
    <w:multiLevelType w:val="multilevel"/>
    <w:tmpl w:val="7F66F8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5DE324C5"/>
    <w:multiLevelType w:val="multilevel"/>
    <w:tmpl w:val="9B8A6D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5E30298B"/>
    <w:multiLevelType w:val="multilevel"/>
    <w:tmpl w:val="EF44C8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5E34470C"/>
    <w:multiLevelType w:val="multilevel"/>
    <w:tmpl w:val="B04E49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5E3678C5"/>
    <w:multiLevelType w:val="multilevel"/>
    <w:tmpl w:val="DCE843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5EED774C"/>
    <w:multiLevelType w:val="multilevel"/>
    <w:tmpl w:val="062C21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61967A88"/>
    <w:multiLevelType w:val="multilevel"/>
    <w:tmpl w:val="31EEF0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61997B77"/>
    <w:multiLevelType w:val="multilevel"/>
    <w:tmpl w:val="B6D6DF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62D60987"/>
    <w:multiLevelType w:val="multilevel"/>
    <w:tmpl w:val="3BFC95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67A56610"/>
    <w:multiLevelType w:val="multilevel"/>
    <w:tmpl w:val="5D7834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68B66235"/>
    <w:multiLevelType w:val="multilevel"/>
    <w:tmpl w:val="9DDC87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6E1A294B"/>
    <w:multiLevelType w:val="multilevel"/>
    <w:tmpl w:val="B6BE1D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6E214414"/>
    <w:multiLevelType w:val="multilevel"/>
    <w:tmpl w:val="FF74A0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71674BF0"/>
    <w:multiLevelType w:val="multilevel"/>
    <w:tmpl w:val="0B24BB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73183FA9"/>
    <w:multiLevelType w:val="multilevel"/>
    <w:tmpl w:val="CA28FC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741A638F"/>
    <w:multiLevelType w:val="multilevel"/>
    <w:tmpl w:val="4830B7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75010342"/>
    <w:multiLevelType w:val="multilevel"/>
    <w:tmpl w:val="7708D6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75755C96"/>
    <w:multiLevelType w:val="multilevel"/>
    <w:tmpl w:val="69B601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760C0525"/>
    <w:multiLevelType w:val="multilevel"/>
    <w:tmpl w:val="0FD254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7653184D"/>
    <w:multiLevelType w:val="multilevel"/>
    <w:tmpl w:val="0F406F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7A391D71"/>
    <w:multiLevelType w:val="multilevel"/>
    <w:tmpl w:val="61F46A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7A4E4276"/>
    <w:multiLevelType w:val="multilevel"/>
    <w:tmpl w:val="D90663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7CC6011F"/>
    <w:multiLevelType w:val="multilevel"/>
    <w:tmpl w:val="6E52CB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7EEA2664"/>
    <w:multiLevelType w:val="multilevel"/>
    <w:tmpl w:val="E9EA4C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51166677">
    <w:abstractNumId w:val="10"/>
  </w:num>
  <w:num w:numId="2" w16cid:durableId="1735472213">
    <w:abstractNumId w:val="39"/>
  </w:num>
  <w:num w:numId="3" w16cid:durableId="1100300956">
    <w:abstractNumId w:val="46"/>
  </w:num>
  <w:num w:numId="4" w16cid:durableId="260652664">
    <w:abstractNumId w:val="6"/>
  </w:num>
  <w:num w:numId="5" w16cid:durableId="232548792">
    <w:abstractNumId w:val="44"/>
  </w:num>
  <w:num w:numId="6" w16cid:durableId="1886716724">
    <w:abstractNumId w:val="62"/>
  </w:num>
  <w:num w:numId="7" w16cid:durableId="2014530486">
    <w:abstractNumId w:val="16"/>
  </w:num>
  <w:num w:numId="8" w16cid:durableId="216859679">
    <w:abstractNumId w:val="37"/>
  </w:num>
  <w:num w:numId="9" w16cid:durableId="2130002028">
    <w:abstractNumId w:val="45"/>
  </w:num>
  <w:num w:numId="10" w16cid:durableId="1636597680">
    <w:abstractNumId w:val="69"/>
  </w:num>
  <w:num w:numId="11" w16cid:durableId="649094228">
    <w:abstractNumId w:val="68"/>
  </w:num>
  <w:num w:numId="12" w16cid:durableId="1916089084">
    <w:abstractNumId w:val="23"/>
  </w:num>
  <w:num w:numId="13" w16cid:durableId="1907297382">
    <w:abstractNumId w:val="24"/>
  </w:num>
  <w:num w:numId="14" w16cid:durableId="569080354">
    <w:abstractNumId w:val="59"/>
  </w:num>
  <w:num w:numId="15" w16cid:durableId="142282183">
    <w:abstractNumId w:val="19"/>
  </w:num>
  <w:num w:numId="16" w16cid:durableId="1602029350">
    <w:abstractNumId w:val="41"/>
  </w:num>
  <w:num w:numId="17" w16cid:durableId="1860506450">
    <w:abstractNumId w:val="70"/>
  </w:num>
  <w:num w:numId="18" w16cid:durableId="1813910505">
    <w:abstractNumId w:val="64"/>
  </w:num>
  <w:num w:numId="19" w16cid:durableId="686903345">
    <w:abstractNumId w:val="34"/>
  </w:num>
  <w:num w:numId="20" w16cid:durableId="6716890">
    <w:abstractNumId w:val="49"/>
  </w:num>
  <w:num w:numId="21" w16cid:durableId="452479201">
    <w:abstractNumId w:val="52"/>
  </w:num>
  <w:num w:numId="22" w16cid:durableId="1554461231">
    <w:abstractNumId w:val="5"/>
  </w:num>
  <w:num w:numId="23" w16cid:durableId="1020350289">
    <w:abstractNumId w:val="66"/>
  </w:num>
  <w:num w:numId="24" w16cid:durableId="2089569023">
    <w:abstractNumId w:val="11"/>
  </w:num>
  <w:num w:numId="25" w16cid:durableId="143158580">
    <w:abstractNumId w:val="54"/>
  </w:num>
  <w:num w:numId="26" w16cid:durableId="1509901715">
    <w:abstractNumId w:val="63"/>
  </w:num>
  <w:num w:numId="27" w16cid:durableId="1411272491">
    <w:abstractNumId w:val="42"/>
  </w:num>
  <w:num w:numId="28" w16cid:durableId="868684144">
    <w:abstractNumId w:val="55"/>
  </w:num>
  <w:num w:numId="29" w16cid:durableId="1574390522">
    <w:abstractNumId w:val="21"/>
  </w:num>
  <w:num w:numId="30" w16cid:durableId="1313414996">
    <w:abstractNumId w:val="4"/>
  </w:num>
  <w:num w:numId="31" w16cid:durableId="74329332">
    <w:abstractNumId w:val="9"/>
  </w:num>
  <w:num w:numId="32" w16cid:durableId="1359813326">
    <w:abstractNumId w:val="56"/>
  </w:num>
  <w:num w:numId="33" w16cid:durableId="1153839371">
    <w:abstractNumId w:val="15"/>
  </w:num>
  <w:num w:numId="34" w16cid:durableId="721293109">
    <w:abstractNumId w:val="20"/>
  </w:num>
  <w:num w:numId="35" w16cid:durableId="1118792116">
    <w:abstractNumId w:val="18"/>
  </w:num>
  <w:num w:numId="36" w16cid:durableId="558438490">
    <w:abstractNumId w:val="65"/>
  </w:num>
  <w:num w:numId="37" w16cid:durableId="662852402">
    <w:abstractNumId w:val="48"/>
  </w:num>
  <w:num w:numId="38" w16cid:durableId="19357426">
    <w:abstractNumId w:val="8"/>
  </w:num>
  <w:num w:numId="39" w16cid:durableId="439642874">
    <w:abstractNumId w:val="38"/>
  </w:num>
  <w:num w:numId="40" w16cid:durableId="695237136">
    <w:abstractNumId w:val="40"/>
  </w:num>
  <w:num w:numId="41" w16cid:durableId="1928810238">
    <w:abstractNumId w:val="14"/>
  </w:num>
  <w:num w:numId="42" w16cid:durableId="1387677412">
    <w:abstractNumId w:val="29"/>
  </w:num>
  <w:num w:numId="43" w16cid:durableId="2040623374">
    <w:abstractNumId w:val="53"/>
  </w:num>
  <w:num w:numId="44" w16cid:durableId="820192992">
    <w:abstractNumId w:val="0"/>
  </w:num>
  <w:num w:numId="45" w16cid:durableId="759912328">
    <w:abstractNumId w:val="26"/>
  </w:num>
  <w:num w:numId="46" w16cid:durableId="1330519254">
    <w:abstractNumId w:val="31"/>
  </w:num>
  <w:num w:numId="47" w16cid:durableId="1739789125">
    <w:abstractNumId w:val="61"/>
  </w:num>
  <w:num w:numId="48" w16cid:durableId="1922253953">
    <w:abstractNumId w:val="60"/>
  </w:num>
  <w:num w:numId="49" w16cid:durableId="817841645">
    <w:abstractNumId w:val="35"/>
  </w:num>
  <w:num w:numId="50" w16cid:durableId="2036539779">
    <w:abstractNumId w:val="30"/>
  </w:num>
  <w:num w:numId="51" w16cid:durableId="1558083590">
    <w:abstractNumId w:val="57"/>
  </w:num>
  <w:num w:numId="52" w16cid:durableId="13384729">
    <w:abstractNumId w:val="58"/>
  </w:num>
  <w:num w:numId="53" w16cid:durableId="1098329824">
    <w:abstractNumId w:val="43"/>
  </w:num>
  <w:num w:numId="54" w16cid:durableId="71512538">
    <w:abstractNumId w:val="67"/>
  </w:num>
  <w:num w:numId="55" w16cid:durableId="1952204253">
    <w:abstractNumId w:val="32"/>
  </w:num>
  <w:num w:numId="56" w16cid:durableId="980496460">
    <w:abstractNumId w:val="27"/>
  </w:num>
  <w:num w:numId="57" w16cid:durableId="970936726">
    <w:abstractNumId w:val="7"/>
  </w:num>
  <w:num w:numId="58" w16cid:durableId="2080862669">
    <w:abstractNumId w:val="22"/>
  </w:num>
  <w:num w:numId="59" w16cid:durableId="372660328">
    <w:abstractNumId w:val="2"/>
  </w:num>
  <w:num w:numId="60" w16cid:durableId="366761937">
    <w:abstractNumId w:val="28"/>
  </w:num>
  <w:num w:numId="61" w16cid:durableId="1235895948">
    <w:abstractNumId w:val="33"/>
  </w:num>
  <w:num w:numId="62" w16cid:durableId="2090732221">
    <w:abstractNumId w:val="13"/>
  </w:num>
  <w:num w:numId="63" w16cid:durableId="1625575100">
    <w:abstractNumId w:val="25"/>
  </w:num>
  <w:num w:numId="64" w16cid:durableId="2002391808">
    <w:abstractNumId w:val="36"/>
  </w:num>
  <w:num w:numId="65" w16cid:durableId="1573349144">
    <w:abstractNumId w:val="12"/>
  </w:num>
  <w:num w:numId="66" w16cid:durableId="341670059">
    <w:abstractNumId w:val="51"/>
  </w:num>
  <w:num w:numId="67" w16cid:durableId="1432819046">
    <w:abstractNumId w:val="17"/>
  </w:num>
  <w:num w:numId="68" w16cid:durableId="1811363723">
    <w:abstractNumId w:val="1"/>
  </w:num>
  <w:num w:numId="69" w16cid:durableId="1972056779">
    <w:abstractNumId w:val="3"/>
  </w:num>
  <w:num w:numId="70" w16cid:durableId="126313344">
    <w:abstractNumId w:val="50"/>
  </w:num>
  <w:num w:numId="71" w16cid:durableId="68890699">
    <w:abstractNumId w:val="47"/>
  </w:num>
  <w:numIdMacAtCleanup w:val="7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NDMzNDI0MzQwMDA0NTZV0lEKTi0uzszPAykwrQUApnovZCwAAAA="/>
  </w:docVars>
  <w:rsids>
    <w:rsidRoot w:val="00927B31"/>
    <w:rsid w:val="000163DC"/>
    <w:rsid w:val="00020EB4"/>
    <w:rsid w:val="00136A44"/>
    <w:rsid w:val="00212A17"/>
    <w:rsid w:val="002929F4"/>
    <w:rsid w:val="003307C3"/>
    <w:rsid w:val="00375BB3"/>
    <w:rsid w:val="003D3355"/>
    <w:rsid w:val="003E7DE2"/>
    <w:rsid w:val="00434673"/>
    <w:rsid w:val="005020E7"/>
    <w:rsid w:val="005B2287"/>
    <w:rsid w:val="005C2454"/>
    <w:rsid w:val="00651E4A"/>
    <w:rsid w:val="006F13D9"/>
    <w:rsid w:val="006F3EBE"/>
    <w:rsid w:val="00791E01"/>
    <w:rsid w:val="007A3B75"/>
    <w:rsid w:val="007D6CCF"/>
    <w:rsid w:val="008C1853"/>
    <w:rsid w:val="008F0391"/>
    <w:rsid w:val="0090065A"/>
    <w:rsid w:val="00927B31"/>
    <w:rsid w:val="00937785"/>
    <w:rsid w:val="0098034D"/>
    <w:rsid w:val="0098613E"/>
    <w:rsid w:val="009F4D79"/>
    <w:rsid w:val="00A03483"/>
    <w:rsid w:val="00A94DCD"/>
    <w:rsid w:val="00B86FD4"/>
    <w:rsid w:val="00BB1D64"/>
    <w:rsid w:val="00C16224"/>
    <w:rsid w:val="00C63E05"/>
    <w:rsid w:val="00C75B86"/>
    <w:rsid w:val="00CA50AE"/>
    <w:rsid w:val="00E64D58"/>
    <w:rsid w:val="00EC24D4"/>
    <w:rsid w:val="00EE1C7A"/>
    <w:rsid w:val="00EE29D0"/>
    <w:rsid w:val="00EE2CFA"/>
    <w:rsid w:val="00F17D5E"/>
    <w:rsid w:val="00F60928"/>
    <w:rsid w:val="00FD37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9840E2"/>
  <w15:chartTrackingRefBased/>
  <w15:docId w15:val="{3CD6BC57-3D6D-4252-A133-07C178D6CA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27B3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927B3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927B3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927B3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27B3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27B3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27B3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27B3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27B3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27B3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927B3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927B3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927B3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27B3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27B3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27B3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27B3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27B31"/>
    <w:rPr>
      <w:rFonts w:eastAsiaTheme="majorEastAsia" w:cstheme="majorBidi"/>
      <w:color w:val="272727" w:themeColor="text1" w:themeTint="D8"/>
    </w:rPr>
  </w:style>
  <w:style w:type="paragraph" w:styleId="Title">
    <w:name w:val="Title"/>
    <w:basedOn w:val="Normal"/>
    <w:next w:val="Normal"/>
    <w:link w:val="TitleChar"/>
    <w:uiPriority w:val="10"/>
    <w:qFormat/>
    <w:rsid w:val="00927B3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27B3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27B3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27B3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27B31"/>
    <w:pPr>
      <w:spacing w:before="160"/>
      <w:jc w:val="center"/>
    </w:pPr>
    <w:rPr>
      <w:i/>
      <w:iCs/>
      <w:color w:val="404040" w:themeColor="text1" w:themeTint="BF"/>
    </w:rPr>
  </w:style>
  <w:style w:type="character" w:customStyle="1" w:styleId="QuoteChar">
    <w:name w:val="Quote Char"/>
    <w:basedOn w:val="DefaultParagraphFont"/>
    <w:link w:val="Quote"/>
    <w:uiPriority w:val="29"/>
    <w:rsid w:val="00927B31"/>
    <w:rPr>
      <w:i/>
      <w:iCs/>
      <w:color w:val="404040" w:themeColor="text1" w:themeTint="BF"/>
    </w:rPr>
  </w:style>
  <w:style w:type="paragraph" w:styleId="ListParagraph">
    <w:name w:val="List Paragraph"/>
    <w:basedOn w:val="Normal"/>
    <w:uiPriority w:val="34"/>
    <w:qFormat/>
    <w:rsid w:val="00927B31"/>
    <w:pPr>
      <w:ind w:left="720"/>
      <w:contextualSpacing/>
    </w:pPr>
  </w:style>
  <w:style w:type="character" w:styleId="IntenseEmphasis">
    <w:name w:val="Intense Emphasis"/>
    <w:basedOn w:val="DefaultParagraphFont"/>
    <w:uiPriority w:val="21"/>
    <w:qFormat/>
    <w:rsid w:val="00927B31"/>
    <w:rPr>
      <w:i/>
      <w:iCs/>
      <w:color w:val="0F4761" w:themeColor="accent1" w:themeShade="BF"/>
    </w:rPr>
  </w:style>
  <w:style w:type="paragraph" w:styleId="IntenseQuote">
    <w:name w:val="Intense Quote"/>
    <w:basedOn w:val="Normal"/>
    <w:next w:val="Normal"/>
    <w:link w:val="IntenseQuoteChar"/>
    <w:uiPriority w:val="30"/>
    <w:qFormat/>
    <w:rsid w:val="00927B3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27B31"/>
    <w:rPr>
      <w:i/>
      <w:iCs/>
      <w:color w:val="0F4761" w:themeColor="accent1" w:themeShade="BF"/>
    </w:rPr>
  </w:style>
  <w:style w:type="character" w:styleId="IntenseReference">
    <w:name w:val="Intense Reference"/>
    <w:basedOn w:val="DefaultParagraphFont"/>
    <w:uiPriority w:val="32"/>
    <w:qFormat/>
    <w:rsid w:val="00927B31"/>
    <w:rPr>
      <w:b/>
      <w:bCs/>
      <w:smallCaps/>
      <w:color w:val="0F4761" w:themeColor="accent1" w:themeShade="BF"/>
      <w:spacing w:val="5"/>
    </w:rPr>
  </w:style>
  <w:style w:type="paragraph" w:styleId="NormalWeb">
    <w:name w:val="Normal (Web)"/>
    <w:basedOn w:val="Normal"/>
    <w:uiPriority w:val="99"/>
    <w:semiHidden/>
    <w:unhideWhenUsed/>
    <w:rsid w:val="00927B31"/>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927B31"/>
    <w:rPr>
      <w:b/>
      <w:bCs/>
    </w:rPr>
  </w:style>
  <w:style w:type="character" w:customStyle="1" w:styleId="export-sheets-button">
    <w:name w:val="export-sheets-button"/>
    <w:basedOn w:val="DefaultParagraphFont"/>
    <w:rsid w:val="00CA50AE"/>
  </w:style>
  <w:style w:type="character" w:styleId="Hyperlink">
    <w:name w:val="Hyperlink"/>
    <w:basedOn w:val="DefaultParagraphFont"/>
    <w:uiPriority w:val="99"/>
    <w:semiHidden/>
    <w:unhideWhenUsed/>
    <w:rsid w:val="00CA50AE"/>
    <w:rPr>
      <w:color w:val="0000FF"/>
      <w:u w:val="single"/>
    </w:rPr>
  </w:style>
  <w:style w:type="paragraph" w:customStyle="1" w:styleId="first-token">
    <w:name w:val="first-token"/>
    <w:basedOn w:val="Normal"/>
    <w:rsid w:val="00937785"/>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ng-star-inserted">
    <w:name w:val="ng-star-inserted"/>
    <w:basedOn w:val="Normal"/>
    <w:rsid w:val="00FD3766"/>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ng-star-inserted1">
    <w:name w:val="ng-star-inserted1"/>
    <w:basedOn w:val="DefaultParagraphFont"/>
    <w:rsid w:val="00FD3766"/>
  </w:style>
  <w:style w:type="paragraph" w:styleId="Header">
    <w:name w:val="header"/>
    <w:basedOn w:val="Normal"/>
    <w:link w:val="HeaderChar"/>
    <w:uiPriority w:val="99"/>
    <w:unhideWhenUsed/>
    <w:rsid w:val="00A94DCD"/>
    <w:pPr>
      <w:tabs>
        <w:tab w:val="center" w:pos="4680"/>
        <w:tab w:val="right" w:pos="9360"/>
      </w:tabs>
      <w:spacing w:after="0" w:line="240" w:lineRule="auto"/>
    </w:pPr>
  </w:style>
  <w:style w:type="character" w:customStyle="1" w:styleId="HeaderChar">
    <w:name w:val="Header Char"/>
    <w:basedOn w:val="DefaultParagraphFont"/>
    <w:link w:val="Header"/>
    <w:uiPriority w:val="99"/>
    <w:rsid w:val="00A94DCD"/>
  </w:style>
  <w:style w:type="paragraph" w:styleId="Footer">
    <w:name w:val="footer"/>
    <w:basedOn w:val="Normal"/>
    <w:link w:val="FooterChar"/>
    <w:uiPriority w:val="99"/>
    <w:unhideWhenUsed/>
    <w:rsid w:val="00A94DCD"/>
    <w:pPr>
      <w:tabs>
        <w:tab w:val="center" w:pos="4680"/>
        <w:tab w:val="right" w:pos="9360"/>
      </w:tabs>
      <w:spacing w:after="0" w:line="240" w:lineRule="auto"/>
    </w:pPr>
  </w:style>
  <w:style w:type="character" w:customStyle="1" w:styleId="FooterChar">
    <w:name w:val="Footer Char"/>
    <w:basedOn w:val="DefaultParagraphFont"/>
    <w:link w:val="Footer"/>
    <w:uiPriority w:val="99"/>
    <w:rsid w:val="00A94D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google.com/search?q=https://www.youtube.com/watch%3Fv%3DAofU7W6f4u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4746</TotalTime>
  <Pages>24</Pages>
  <Words>7532</Words>
  <Characters>42939</Characters>
  <Application>Microsoft Office Word</Application>
  <DocSecurity>0</DocSecurity>
  <Lines>357</Lines>
  <Paragraphs>100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MJ</dc:creator>
  <cp:keywords/>
  <dc:description/>
  <cp:lastModifiedBy>Martin Jermakyan</cp:lastModifiedBy>
  <cp:revision>3</cp:revision>
  <dcterms:created xsi:type="dcterms:W3CDTF">2026-02-26T21:42:00Z</dcterms:created>
  <dcterms:modified xsi:type="dcterms:W3CDTF">2026-05-22T03:27:00Z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c902ffd6-252d-4c1d-b4ae-dc607d10eb1b</vt:lpwstr>
  </property>
</Properties>
</file>