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5F2A1" w14:textId="77777777" w:rsidR="00401CE7" w:rsidRPr="00401CE7" w:rsidRDefault="00401CE7" w:rsidP="00401CE7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401CE7">
        <w:rPr>
          <w:rFonts w:eastAsia="Times New Roman" w:cs="Times New Roman"/>
          <w:kern w:val="0"/>
          <w:sz w:val="21"/>
          <w:szCs w:val="21"/>
          <w14:ligatures w14:val="none"/>
        </w:rPr>
        <w:t xml:space="preserve">Identifying the top 200 exporters across the Non-GCC Middle East (primarily </w:t>
      </w:r>
      <w:r w:rsidRPr="00401CE7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Turkey, Egypt, Jordan, and Lebanon</w:t>
      </w:r>
      <w:r w:rsidRPr="00401CE7">
        <w:rPr>
          <w:rFonts w:eastAsia="Times New Roman" w:cs="Times New Roman"/>
          <w:kern w:val="0"/>
          <w:sz w:val="21"/>
          <w:szCs w:val="21"/>
          <w14:ligatures w14:val="none"/>
        </w:rPr>
        <w:t>) is a significant task, as these countries represent the industrial heart of the region. Unlike the GCC, these economies are highly diversified in manufacturing, textiles, and agriculture.</w:t>
      </w:r>
    </w:p>
    <w:p w14:paraId="7AC9B3D8" w14:textId="77777777" w:rsidR="00401CE7" w:rsidRDefault="00401CE7" w:rsidP="00401CE7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401CE7">
        <w:rPr>
          <w:rFonts w:eastAsia="Times New Roman" w:cs="Times New Roman"/>
          <w:kern w:val="0"/>
          <w:sz w:val="21"/>
          <w:szCs w:val="21"/>
          <w14:ligatures w14:val="none"/>
        </w:rPr>
        <w:t xml:space="preserve">As of early 2026, the list is dominated by </w:t>
      </w:r>
      <w:r w:rsidRPr="00401CE7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Turkey</w:t>
      </w:r>
      <w:r w:rsidRPr="00401CE7">
        <w:rPr>
          <w:rFonts w:eastAsia="Times New Roman" w:cs="Times New Roman"/>
          <w:kern w:val="0"/>
          <w:sz w:val="21"/>
          <w:szCs w:val="21"/>
          <w14:ligatures w14:val="none"/>
        </w:rPr>
        <w:t xml:space="preserve"> (the region's largest industrial exporter) and </w:t>
      </w:r>
      <w:r w:rsidRPr="00401CE7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Egypt</w:t>
      </w:r>
      <w:r w:rsidRPr="00401CE7">
        <w:rPr>
          <w:rFonts w:eastAsia="Times New Roman" w:cs="Times New Roman"/>
          <w:kern w:val="0"/>
          <w:sz w:val="21"/>
          <w:szCs w:val="21"/>
          <w14:ligatures w14:val="none"/>
        </w:rPr>
        <w:t xml:space="preserve"> (the region's fastest-growing manufacturing hub).</w:t>
      </w:r>
    </w:p>
    <w:p w14:paraId="0282A222" w14:textId="77777777" w:rsidR="00401CE7" w:rsidRPr="00401CE7" w:rsidRDefault="00401CE7" w:rsidP="00401CE7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</w:p>
    <w:p w14:paraId="27056FDD" w14:textId="77777777" w:rsidR="00401CE7" w:rsidRPr="00401CE7" w:rsidRDefault="00401CE7" w:rsidP="00401CE7">
      <w:pPr>
        <w:spacing w:after="240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</w:pPr>
      <w:r w:rsidRPr="00401CE7"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  <w:t>The "Multi-Billion" Tier (Ranks 1–25)</w:t>
      </w:r>
    </w:p>
    <w:p w14:paraId="16A137A5" w14:textId="77777777" w:rsidR="00401CE7" w:rsidRPr="00401CE7" w:rsidRDefault="00401CE7" w:rsidP="00401CE7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401CE7">
        <w:rPr>
          <w:rFonts w:eastAsia="Times New Roman" w:cs="Times New Roman"/>
          <w:kern w:val="0"/>
          <w:sz w:val="21"/>
          <w:szCs w:val="21"/>
          <w14:ligatures w14:val="none"/>
        </w:rPr>
        <w:t>These companies represent the heavy industry, automotive, and specialized chemical sectors. Volumes are estimated in USD based on 2024/2025 export revenue data.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8"/>
        <w:gridCol w:w="2065"/>
        <w:gridCol w:w="829"/>
        <w:gridCol w:w="1532"/>
        <w:gridCol w:w="2095"/>
        <w:gridCol w:w="2281"/>
      </w:tblGrid>
      <w:tr w:rsidR="00401CE7" w:rsidRPr="00401CE7" w14:paraId="6F6E971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1E07DEC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Rank</w:t>
            </w:r>
          </w:p>
        </w:tc>
        <w:tc>
          <w:tcPr>
            <w:tcW w:w="0" w:type="auto"/>
            <w:vAlign w:val="center"/>
            <w:hideMark/>
          </w:tcPr>
          <w:p w14:paraId="5C4B9D6D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Company</w:t>
            </w:r>
          </w:p>
        </w:tc>
        <w:tc>
          <w:tcPr>
            <w:tcW w:w="0" w:type="auto"/>
            <w:vAlign w:val="center"/>
            <w:hideMark/>
          </w:tcPr>
          <w:p w14:paraId="5BE33E81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Country</w:t>
            </w:r>
          </w:p>
        </w:tc>
        <w:tc>
          <w:tcPr>
            <w:tcW w:w="0" w:type="auto"/>
            <w:vAlign w:val="center"/>
            <w:hideMark/>
          </w:tcPr>
          <w:p w14:paraId="37E1C7E2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Primary Sector</w:t>
            </w:r>
          </w:p>
        </w:tc>
        <w:tc>
          <w:tcPr>
            <w:tcW w:w="0" w:type="auto"/>
            <w:vAlign w:val="center"/>
            <w:hideMark/>
          </w:tcPr>
          <w:p w14:paraId="6BBE0DF4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Est. Annual Export to LMICs (USD)</w:t>
            </w:r>
          </w:p>
        </w:tc>
        <w:tc>
          <w:tcPr>
            <w:tcW w:w="0" w:type="auto"/>
            <w:vAlign w:val="center"/>
            <w:hideMark/>
          </w:tcPr>
          <w:p w14:paraId="752A3635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Primary Destination LMICs</w:t>
            </w:r>
          </w:p>
        </w:tc>
      </w:tr>
      <w:tr w:rsidR="00401CE7" w:rsidRPr="00401CE7" w14:paraId="30E6424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A78010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4E8A188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Ford Otosan</w:t>
            </w:r>
          </w:p>
        </w:tc>
        <w:tc>
          <w:tcPr>
            <w:tcW w:w="0" w:type="auto"/>
            <w:vAlign w:val="center"/>
            <w:hideMark/>
          </w:tcPr>
          <w:p w14:paraId="5B89AF54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Turkey</w:t>
            </w:r>
          </w:p>
        </w:tc>
        <w:tc>
          <w:tcPr>
            <w:tcW w:w="0" w:type="auto"/>
            <w:vAlign w:val="center"/>
            <w:hideMark/>
          </w:tcPr>
          <w:p w14:paraId="4C181573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Automotive</w:t>
            </w:r>
          </w:p>
        </w:tc>
        <w:tc>
          <w:tcPr>
            <w:tcW w:w="0" w:type="auto"/>
            <w:vAlign w:val="center"/>
            <w:hideMark/>
          </w:tcPr>
          <w:p w14:paraId="52FBBC89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$5.5B - $7.0B</w:t>
            </w:r>
          </w:p>
        </w:tc>
        <w:tc>
          <w:tcPr>
            <w:tcW w:w="0" w:type="auto"/>
            <w:vAlign w:val="center"/>
            <w:hideMark/>
          </w:tcPr>
          <w:p w14:paraId="1E7CB2DB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Egypt, Mexico, Brazil, Turkey</w:t>
            </w:r>
          </w:p>
        </w:tc>
      </w:tr>
      <w:tr w:rsidR="00401CE7" w:rsidRPr="00401CE7" w14:paraId="3592696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C89FCB5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24B06DD8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Ezz Steel</w:t>
            </w:r>
          </w:p>
        </w:tc>
        <w:tc>
          <w:tcPr>
            <w:tcW w:w="0" w:type="auto"/>
            <w:vAlign w:val="center"/>
            <w:hideMark/>
          </w:tcPr>
          <w:p w14:paraId="1F72B2E4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Egypt</w:t>
            </w:r>
          </w:p>
        </w:tc>
        <w:tc>
          <w:tcPr>
            <w:tcW w:w="0" w:type="auto"/>
            <w:vAlign w:val="center"/>
            <w:hideMark/>
          </w:tcPr>
          <w:p w14:paraId="0E4589E1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Steel</w:t>
            </w:r>
          </w:p>
        </w:tc>
        <w:tc>
          <w:tcPr>
            <w:tcW w:w="0" w:type="auto"/>
            <w:vAlign w:val="center"/>
            <w:hideMark/>
          </w:tcPr>
          <w:p w14:paraId="1CC7474B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$2.2B - $3.0B</w:t>
            </w:r>
          </w:p>
        </w:tc>
        <w:tc>
          <w:tcPr>
            <w:tcW w:w="0" w:type="auto"/>
            <w:vAlign w:val="center"/>
            <w:hideMark/>
          </w:tcPr>
          <w:p w14:paraId="2406D7D2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Turkey, Jordan, Libya, Algeria</w:t>
            </w:r>
          </w:p>
        </w:tc>
      </w:tr>
      <w:tr w:rsidR="00401CE7" w:rsidRPr="00401CE7" w14:paraId="1F1089F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E1A320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73BEA41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Hikma Pharmaceuticals</w:t>
            </w:r>
          </w:p>
        </w:tc>
        <w:tc>
          <w:tcPr>
            <w:tcW w:w="0" w:type="auto"/>
            <w:vAlign w:val="center"/>
            <w:hideMark/>
          </w:tcPr>
          <w:p w14:paraId="20967B1C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Jordan</w:t>
            </w:r>
          </w:p>
        </w:tc>
        <w:tc>
          <w:tcPr>
            <w:tcW w:w="0" w:type="auto"/>
            <w:vAlign w:val="center"/>
            <w:hideMark/>
          </w:tcPr>
          <w:p w14:paraId="47FD9D30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Pharma</w:t>
            </w:r>
          </w:p>
        </w:tc>
        <w:tc>
          <w:tcPr>
            <w:tcW w:w="0" w:type="auto"/>
            <w:vAlign w:val="center"/>
            <w:hideMark/>
          </w:tcPr>
          <w:p w14:paraId="6784273B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$2.1B - $2.8B</w:t>
            </w:r>
          </w:p>
        </w:tc>
        <w:tc>
          <w:tcPr>
            <w:tcW w:w="0" w:type="auto"/>
            <w:vAlign w:val="center"/>
            <w:hideMark/>
          </w:tcPr>
          <w:p w14:paraId="53E1F8BF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Egypt, Algeria, Morocco, Brazil</w:t>
            </w:r>
          </w:p>
        </w:tc>
      </w:tr>
      <w:tr w:rsidR="00401CE7" w:rsidRPr="00401CE7" w14:paraId="792C779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895C49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28A64605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401CE7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Arçelik</w:t>
            </w:r>
            <w:proofErr w:type="spellEnd"/>
            <w:r w:rsidRPr="00401CE7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 xml:space="preserve"> (Beko)</w:t>
            </w:r>
          </w:p>
        </w:tc>
        <w:tc>
          <w:tcPr>
            <w:tcW w:w="0" w:type="auto"/>
            <w:vAlign w:val="center"/>
            <w:hideMark/>
          </w:tcPr>
          <w:p w14:paraId="0DD8FE11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Turkey</w:t>
            </w:r>
          </w:p>
        </w:tc>
        <w:tc>
          <w:tcPr>
            <w:tcW w:w="0" w:type="auto"/>
            <w:vAlign w:val="center"/>
            <w:hideMark/>
          </w:tcPr>
          <w:p w14:paraId="58979A41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Appliances</w:t>
            </w:r>
          </w:p>
        </w:tc>
        <w:tc>
          <w:tcPr>
            <w:tcW w:w="0" w:type="auto"/>
            <w:vAlign w:val="center"/>
            <w:hideMark/>
          </w:tcPr>
          <w:p w14:paraId="4B05A5C6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$2.0B - $2.6B</w:t>
            </w:r>
          </w:p>
        </w:tc>
        <w:tc>
          <w:tcPr>
            <w:tcW w:w="0" w:type="auto"/>
            <w:vAlign w:val="center"/>
            <w:hideMark/>
          </w:tcPr>
          <w:p w14:paraId="32B587EE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Pakistan, South Africa, Egypt, India</w:t>
            </w:r>
          </w:p>
        </w:tc>
      </w:tr>
      <w:tr w:rsidR="00401CE7" w:rsidRPr="00401CE7" w14:paraId="6FC3C3D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F5F783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2C253408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401CE7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Elsewedy</w:t>
            </w:r>
            <w:proofErr w:type="spellEnd"/>
            <w:r w:rsidRPr="00401CE7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 xml:space="preserve"> Electric</w:t>
            </w:r>
          </w:p>
        </w:tc>
        <w:tc>
          <w:tcPr>
            <w:tcW w:w="0" w:type="auto"/>
            <w:vAlign w:val="center"/>
            <w:hideMark/>
          </w:tcPr>
          <w:p w14:paraId="2A49EFC6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Egypt</w:t>
            </w:r>
          </w:p>
        </w:tc>
        <w:tc>
          <w:tcPr>
            <w:tcW w:w="0" w:type="auto"/>
            <w:vAlign w:val="center"/>
            <w:hideMark/>
          </w:tcPr>
          <w:p w14:paraId="718042BD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Cables/Infra</w:t>
            </w:r>
          </w:p>
        </w:tc>
        <w:tc>
          <w:tcPr>
            <w:tcW w:w="0" w:type="auto"/>
            <w:vAlign w:val="center"/>
            <w:hideMark/>
          </w:tcPr>
          <w:p w14:paraId="608D3542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$1.8B - $2.4B</w:t>
            </w:r>
          </w:p>
        </w:tc>
        <w:tc>
          <w:tcPr>
            <w:tcW w:w="0" w:type="auto"/>
            <w:vAlign w:val="center"/>
            <w:hideMark/>
          </w:tcPr>
          <w:p w14:paraId="244114B2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Ethiopia, Algeria, KSA, Nigeria</w:t>
            </w:r>
          </w:p>
        </w:tc>
      </w:tr>
      <w:tr w:rsidR="00401CE7" w:rsidRPr="00401CE7" w14:paraId="09F67D7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3CB40C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67D3F8F6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Erdemir Group</w:t>
            </w:r>
          </w:p>
        </w:tc>
        <w:tc>
          <w:tcPr>
            <w:tcW w:w="0" w:type="auto"/>
            <w:vAlign w:val="center"/>
            <w:hideMark/>
          </w:tcPr>
          <w:p w14:paraId="4A02F5F2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Turkey</w:t>
            </w:r>
          </w:p>
        </w:tc>
        <w:tc>
          <w:tcPr>
            <w:tcW w:w="0" w:type="auto"/>
            <w:vAlign w:val="center"/>
            <w:hideMark/>
          </w:tcPr>
          <w:p w14:paraId="6EA21310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Steel</w:t>
            </w:r>
          </w:p>
        </w:tc>
        <w:tc>
          <w:tcPr>
            <w:tcW w:w="0" w:type="auto"/>
            <w:vAlign w:val="center"/>
            <w:hideMark/>
          </w:tcPr>
          <w:p w14:paraId="5AC237F5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$1.6B - $2.2B</w:t>
            </w:r>
          </w:p>
        </w:tc>
        <w:tc>
          <w:tcPr>
            <w:tcW w:w="0" w:type="auto"/>
            <w:vAlign w:val="center"/>
            <w:hideMark/>
          </w:tcPr>
          <w:p w14:paraId="67E9A89D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India, Egypt, Algeria, Romania</w:t>
            </w:r>
          </w:p>
        </w:tc>
      </w:tr>
      <w:tr w:rsidR="00401CE7" w:rsidRPr="00401CE7" w14:paraId="275AA9A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38A77B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287E04AF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401CE7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Tofaş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5866FBD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Turkey</w:t>
            </w:r>
          </w:p>
        </w:tc>
        <w:tc>
          <w:tcPr>
            <w:tcW w:w="0" w:type="auto"/>
            <w:vAlign w:val="center"/>
            <w:hideMark/>
          </w:tcPr>
          <w:p w14:paraId="1179680D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Automotive</w:t>
            </w:r>
          </w:p>
        </w:tc>
        <w:tc>
          <w:tcPr>
            <w:tcW w:w="0" w:type="auto"/>
            <w:vAlign w:val="center"/>
            <w:hideMark/>
          </w:tcPr>
          <w:p w14:paraId="79996BA6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$1.5B - $2.0B</w:t>
            </w:r>
          </w:p>
        </w:tc>
        <w:tc>
          <w:tcPr>
            <w:tcW w:w="0" w:type="auto"/>
            <w:vAlign w:val="center"/>
            <w:hideMark/>
          </w:tcPr>
          <w:p w14:paraId="0DC3B09A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Egypt, Mexico, Brazil</w:t>
            </w:r>
          </w:p>
        </w:tc>
      </w:tr>
      <w:tr w:rsidR="00401CE7" w:rsidRPr="00401CE7" w14:paraId="21B7437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2A93B3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687130C9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Abu Qir Fertilizers</w:t>
            </w:r>
          </w:p>
        </w:tc>
        <w:tc>
          <w:tcPr>
            <w:tcW w:w="0" w:type="auto"/>
            <w:vAlign w:val="center"/>
            <w:hideMark/>
          </w:tcPr>
          <w:p w14:paraId="59698B66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Egypt</w:t>
            </w:r>
          </w:p>
        </w:tc>
        <w:tc>
          <w:tcPr>
            <w:tcW w:w="0" w:type="auto"/>
            <w:vAlign w:val="center"/>
            <w:hideMark/>
          </w:tcPr>
          <w:p w14:paraId="4115B5FA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Fertilizers</w:t>
            </w:r>
          </w:p>
        </w:tc>
        <w:tc>
          <w:tcPr>
            <w:tcW w:w="0" w:type="auto"/>
            <w:vAlign w:val="center"/>
            <w:hideMark/>
          </w:tcPr>
          <w:p w14:paraId="78F2FD33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$1.4B - $1.8B</w:t>
            </w:r>
          </w:p>
        </w:tc>
        <w:tc>
          <w:tcPr>
            <w:tcW w:w="0" w:type="auto"/>
            <w:vAlign w:val="center"/>
            <w:hideMark/>
          </w:tcPr>
          <w:p w14:paraId="1CE89560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Brazil, India, Turkey, France</w:t>
            </w:r>
          </w:p>
        </w:tc>
      </w:tr>
      <w:tr w:rsidR="00401CE7" w:rsidRPr="00401CE7" w14:paraId="3EF7EB5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A4F46B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694176D3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Jordan Phosphate Mines</w:t>
            </w:r>
          </w:p>
        </w:tc>
        <w:tc>
          <w:tcPr>
            <w:tcW w:w="0" w:type="auto"/>
            <w:vAlign w:val="center"/>
            <w:hideMark/>
          </w:tcPr>
          <w:p w14:paraId="0F786136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Jordan</w:t>
            </w:r>
          </w:p>
        </w:tc>
        <w:tc>
          <w:tcPr>
            <w:tcW w:w="0" w:type="auto"/>
            <w:vAlign w:val="center"/>
            <w:hideMark/>
          </w:tcPr>
          <w:p w14:paraId="1835FEF4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Mining/Agri</w:t>
            </w:r>
          </w:p>
        </w:tc>
        <w:tc>
          <w:tcPr>
            <w:tcW w:w="0" w:type="auto"/>
            <w:vAlign w:val="center"/>
            <w:hideMark/>
          </w:tcPr>
          <w:p w14:paraId="6A82A22B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$1.3B - $1.7B</w:t>
            </w:r>
          </w:p>
        </w:tc>
        <w:tc>
          <w:tcPr>
            <w:tcW w:w="0" w:type="auto"/>
            <w:vAlign w:val="center"/>
            <w:hideMark/>
          </w:tcPr>
          <w:p w14:paraId="3094290F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India, Indonesia, Bangladesh</w:t>
            </w:r>
          </w:p>
        </w:tc>
      </w:tr>
      <w:tr w:rsidR="00401CE7" w:rsidRPr="00401CE7" w14:paraId="5C42F9E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0BEF46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0CE730A4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Vestel</w:t>
            </w:r>
          </w:p>
        </w:tc>
        <w:tc>
          <w:tcPr>
            <w:tcW w:w="0" w:type="auto"/>
            <w:vAlign w:val="center"/>
            <w:hideMark/>
          </w:tcPr>
          <w:p w14:paraId="1C41BFC0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Turkey</w:t>
            </w:r>
          </w:p>
        </w:tc>
        <w:tc>
          <w:tcPr>
            <w:tcW w:w="0" w:type="auto"/>
            <w:vAlign w:val="center"/>
            <w:hideMark/>
          </w:tcPr>
          <w:p w14:paraId="2165D6C2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Electronics</w:t>
            </w:r>
          </w:p>
        </w:tc>
        <w:tc>
          <w:tcPr>
            <w:tcW w:w="0" w:type="auto"/>
            <w:vAlign w:val="center"/>
            <w:hideMark/>
          </w:tcPr>
          <w:p w14:paraId="5AEC982E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$1.2B - $1.6B</w:t>
            </w:r>
          </w:p>
        </w:tc>
        <w:tc>
          <w:tcPr>
            <w:tcW w:w="0" w:type="auto"/>
            <w:vAlign w:val="center"/>
            <w:hideMark/>
          </w:tcPr>
          <w:p w14:paraId="41971665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MENA Region, Central Asia</w:t>
            </w:r>
          </w:p>
        </w:tc>
      </w:tr>
      <w:tr w:rsidR="00401CE7" w:rsidRPr="00401CE7" w14:paraId="4A414B2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7B061E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5AA65A87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Arab Potash Company</w:t>
            </w:r>
          </w:p>
        </w:tc>
        <w:tc>
          <w:tcPr>
            <w:tcW w:w="0" w:type="auto"/>
            <w:vAlign w:val="center"/>
            <w:hideMark/>
          </w:tcPr>
          <w:p w14:paraId="3AEBDEA3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Jordan</w:t>
            </w:r>
          </w:p>
        </w:tc>
        <w:tc>
          <w:tcPr>
            <w:tcW w:w="0" w:type="auto"/>
            <w:vAlign w:val="center"/>
            <w:hideMark/>
          </w:tcPr>
          <w:p w14:paraId="05C8D4C8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Mining/Agri</w:t>
            </w:r>
          </w:p>
        </w:tc>
        <w:tc>
          <w:tcPr>
            <w:tcW w:w="0" w:type="auto"/>
            <w:vAlign w:val="center"/>
            <w:hideMark/>
          </w:tcPr>
          <w:p w14:paraId="0497ADAA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$1.1B - $1.5B</w:t>
            </w:r>
          </w:p>
        </w:tc>
        <w:tc>
          <w:tcPr>
            <w:tcW w:w="0" w:type="auto"/>
            <w:vAlign w:val="center"/>
            <w:hideMark/>
          </w:tcPr>
          <w:p w14:paraId="49EDFE4A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China, India, Brazil</w:t>
            </w:r>
          </w:p>
        </w:tc>
      </w:tr>
      <w:tr w:rsidR="00401CE7" w:rsidRPr="00401CE7" w14:paraId="1A64299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EDE593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528D0547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Oriental Weavers</w:t>
            </w:r>
          </w:p>
        </w:tc>
        <w:tc>
          <w:tcPr>
            <w:tcW w:w="0" w:type="auto"/>
            <w:vAlign w:val="center"/>
            <w:hideMark/>
          </w:tcPr>
          <w:p w14:paraId="07105C93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Egypt</w:t>
            </w:r>
          </w:p>
        </w:tc>
        <w:tc>
          <w:tcPr>
            <w:tcW w:w="0" w:type="auto"/>
            <w:vAlign w:val="center"/>
            <w:hideMark/>
          </w:tcPr>
          <w:p w14:paraId="19BC1679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Textiles</w:t>
            </w:r>
          </w:p>
        </w:tc>
        <w:tc>
          <w:tcPr>
            <w:tcW w:w="0" w:type="auto"/>
            <w:vAlign w:val="center"/>
            <w:hideMark/>
          </w:tcPr>
          <w:p w14:paraId="5FB6D3BB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$900M - $1.2B</w:t>
            </w:r>
          </w:p>
        </w:tc>
        <w:tc>
          <w:tcPr>
            <w:tcW w:w="0" w:type="auto"/>
            <w:vAlign w:val="center"/>
            <w:hideMark/>
          </w:tcPr>
          <w:p w14:paraId="03E59A7C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Brazil, Turkey, Mexico, Vietnam</w:t>
            </w:r>
          </w:p>
        </w:tc>
      </w:tr>
      <w:tr w:rsidR="00401CE7" w:rsidRPr="00401CE7" w14:paraId="6DFA4C2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9C5595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14:paraId="7B8BF2CB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Kibar Holding</w:t>
            </w:r>
          </w:p>
        </w:tc>
        <w:tc>
          <w:tcPr>
            <w:tcW w:w="0" w:type="auto"/>
            <w:vAlign w:val="center"/>
            <w:hideMark/>
          </w:tcPr>
          <w:p w14:paraId="42EE4264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Turkey</w:t>
            </w:r>
          </w:p>
        </w:tc>
        <w:tc>
          <w:tcPr>
            <w:tcW w:w="0" w:type="auto"/>
            <w:vAlign w:val="center"/>
            <w:hideMark/>
          </w:tcPr>
          <w:p w14:paraId="4975DEDA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Aluminum/Steel</w:t>
            </w:r>
          </w:p>
        </w:tc>
        <w:tc>
          <w:tcPr>
            <w:tcW w:w="0" w:type="auto"/>
            <w:vAlign w:val="center"/>
            <w:hideMark/>
          </w:tcPr>
          <w:p w14:paraId="49F339F2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$850M - $1.1B</w:t>
            </w:r>
          </w:p>
        </w:tc>
        <w:tc>
          <w:tcPr>
            <w:tcW w:w="0" w:type="auto"/>
            <w:vAlign w:val="center"/>
            <w:hideMark/>
          </w:tcPr>
          <w:p w14:paraId="1302D035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India, Egypt, Turkey</w:t>
            </w:r>
          </w:p>
        </w:tc>
      </w:tr>
      <w:tr w:rsidR="00401CE7" w:rsidRPr="00401CE7" w14:paraId="74CCE59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6497321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3AD27A8D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SASA Polyester</w:t>
            </w:r>
          </w:p>
        </w:tc>
        <w:tc>
          <w:tcPr>
            <w:tcW w:w="0" w:type="auto"/>
            <w:vAlign w:val="center"/>
            <w:hideMark/>
          </w:tcPr>
          <w:p w14:paraId="37B44A97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Turkey</w:t>
            </w:r>
          </w:p>
        </w:tc>
        <w:tc>
          <w:tcPr>
            <w:tcW w:w="0" w:type="auto"/>
            <w:vAlign w:val="center"/>
            <w:hideMark/>
          </w:tcPr>
          <w:p w14:paraId="1A9E54C1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Chemicals</w:t>
            </w:r>
          </w:p>
        </w:tc>
        <w:tc>
          <w:tcPr>
            <w:tcW w:w="0" w:type="auto"/>
            <w:vAlign w:val="center"/>
            <w:hideMark/>
          </w:tcPr>
          <w:p w14:paraId="4726380B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$800M - $1.1B</w:t>
            </w:r>
          </w:p>
        </w:tc>
        <w:tc>
          <w:tcPr>
            <w:tcW w:w="0" w:type="auto"/>
            <w:vAlign w:val="center"/>
            <w:hideMark/>
          </w:tcPr>
          <w:p w14:paraId="2040E639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India, Pakistan, Egypt</w:t>
            </w:r>
          </w:p>
        </w:tc>
      </w:tr>
      <w:tr w:rsidR="00401CE7" w:rsidRPr="00401CE7" w14:paraId="7508859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906CE7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lastRenderedPageBreak/>
              <w:t>15</w:t>
            </w:r>
          </w:p>
        </w:tc>
        <w:tc>
          <w:tcPr>
            <w:tcW w:w="0" w:type="auto"/>
            <w:vAlign w:val="center"/>
            <w:hideMark/>
          </w:tcPr>
          <w:p w14:paraId="06AEC9CA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Sanko Holding</w:t>
            </w:r>
          </w:p>
        </w:tc>
        <w:tc>
          <w:tcPr>
            <w:tcW w:w="0" w:type="auto"/>
            <w:vAlign w:val="center"/>
            <w:hideMark/>
          </w:tcPr>
          <w:p w14:paraId="7A800533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Turkey</w:t>
            </w:r>
          </w:p>
        </w:tc>
        <w:tc>
          <w:tcPr>
            <w:tcW w:w="0" w:type="auto"/>
            <w:vAlign w:val="center"/>
            <w:hideMark/>
          </w:tcPr>
          <w:p w14:paraId="1C5465EC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Textiles/Energy</w:t>
            </w:r>
          </w:p>
        </w:tc>
        <w:tc>
          <w:tcPr>
            <w:tcW w:w="0" w:type="auto"/>
            <w:vAlign w:val="center"/>
            <w:hideMark/>
          </w:tcPr>
          <w:p w14:paraId="6CD6D3E4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$750M - $1.0B</w:t>
            </w:r>
          </w:p>
        </w:tc>
        <w:tc>
          <w:tcPr>
            <w:tcW w:w="0" w:type="auto"/>
            <w:vAlign w:val="center"/>
            <w:hideMark/>
          </w:tcPr>
          <w:p w14:paraId="088BC4C6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Egypt, SE Asia, Africa</w:t>
            </w:r>
          </w:p>
        </w:tc>
      </w:tr>
      <w:tr w:rsidR="00401CE7" w:rsidRPr="00401CE7" w14:paraId="12A998E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FAE63F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14:paraId="4E5FF5CC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401CE7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Tosyalı</w:t>
            </w:r>
            <w:proofErr w:type="spellEnd"/>
            <w:r w:rsidRPr="00401CE7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 xml:space="preserve"> Holding</w:t>
            </w:r>
          </w:p>
        </w:tc>
        <w:tc>
          <w:tcPr>
            <w:tcW w:w="0" w:type="auto"/>
            <w:vAlign w:val="center"/>
            <w:hideMark/>
          </w:tcPr>
          <w:p w14:paraId="52657710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Turkey</w:t>
            </w:r>
          </w:p>
        </w:tc>
        <w:tc>
          <w:tcPr>
            <w:tcW w:w="0" w:type="auto"/>
            <w:vAlign w:val="center"/>
            <w:hideMark/>
          </w:tcPr>
          <w:p w14:paraId="1995867E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Steel</w:t>
            </w:r>
          </w:p>
        </w:tc>
        <w:tc>
          <w:tcPr>
            <w:tcW w:w="0" w:type="auto"/>
            <w:vAlign w:val="center"/>
            <w:hideMark/>
          </w:tcPr>
          <w:p w14:paraId="185555E9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$700M - $950M</w:t>
            </w:r>
          </w:p>
        </w:tc>
        <w:tc>
          <w:tcPr>
            <w:tcW w:w="0" w:type="auto"/>
            <w:vAlign w:val="center"/>
            <w:hideMark/>
          </w:tcPr>
          <w:p w14:paraId="1CCD7FB9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Algeria, Egypt, Turkey</w:t>
            </w:r>
          </w:p>
        </w:tc>
      </w:tr>
      <w:tr w:rsidR="00401CE7" w:rsidRPr="00401CE7" w14:paraId="243AED2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5B8E58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14:paraId="467070D4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LC Waikiki (Export)</w:t>
            </w:r>
          </w:p>
        </w:tc>
        <w:tc>
          <w:tcPr>
            <w:tcW w:w="0" w:type="auto"/>
            <w:vAlign w:val="center"/>
            <w:hideMark/>
          </w:tcPr>
          <w:p w14:paraId="62A54AF5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Turkey</w:t>
            </w:r>
          </w:p>
        </w:tc>
        <w:tc>
          <w:tcPr>
            <w:tcW w:w="0" w:type="auto"/>
            <w:vAlign w:val="center"/>
            <w:hideMark/>
          </w:tcPr>
          <w:p w14:paraId="7A397FF4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Apparel</w:t>
            </w:r>
          </w:p>
        </w:tc>
        <w:tc>
          <w:tcPr>
            <w:tcW w:w="0" w:type="auto"/>
            <w:vAlign w:val="center"/>
            <w:hideMark/>
          </w:tcPr>
          <w:p w14:paraId="0AEEA383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$650M - $850M</w:t>
            </w:r>
          </w:p>
        </w:tc>
        <w:tc>
          <w:tcPr>
            <w:tcW w:w="0" w:type="auto"/>
            <w:vAlign w:val="center"/>
            <w:hideMark/>
          </w:tcPr>
          <w:p w14:paraId="0003936A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Central Asia, Egypt, MENA</w:t>
            </w:r>
          </w:p>
        </w:tc>
      </w:tr>
      <w:tr w:rsidR="00401CE7" w:rsidRPr="00401CE7" w14:paraId="67C3987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A99C83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14:paraId="1CE601A1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401CE7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Juhayna</w:t>
            </w:r>
            <w:proofErr w:type="spellEnd"/>
            <w:r w:rsidRPr="00401CE7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 xml:space="preserve"> Food Ind.</w:t>
            </w:r>
          </w:p>
        </w:tc>
        <w:tc>
          <w:tcPr>
            <w:tcW w:w="0" w:type="auto"/>
            <w:vAlign w:val="center"/>
            <w:hideMark/>
          </w:tcPr>
          <w:p w14:paraId="3ED949E1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Egypt</w:t>
            </w:r>
          </w:p>
        </w:tc>
        <w:tc>
          <w:tcPr>
            <w:tcW w:w="0" w:type="auto"/>
            <w:vAlign w:val="center"/>
            <w:hideMark/>
          </w:tcPr>
          <w:p w14:paraId="30F40A67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Food/Dairy</w:t>
            </w:r>
          </w:p>
        </w:tc>
        <w:tc>
          <w:tcPr>
            <w:tcW w:w="0" w:type="auto"/>
            <w:vAlign w:val="center"/>
            <w:hideMark/>
          </w:tcPr>
          <w:p w14:paraId="1D3FE27E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$550M - $750M</w:t>
            </w:r>
          </w:p>
        </w:tc>
        <w:tc>
          <w:tcPr>
            <w:tcW w:w="0" w:type="auto"/>
            <w:vAlign w:val="center"/>
            <w:hideMark/>
          </w:tcPr>
          <w:p w14:paraId="36E0C3C8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Libya, Jordan, Sudan</w:t>
            </w:r>
          </w:p>
        </w:tc>
      </w:tr>
      <w:tr w:rsidR="00401CE7" w:rsidRPr="00401CE7" w14:paraId="3777AA6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BDBC2A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14:paraId="6AE87F68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401CE7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Oyak</w:t>
            </w:r>
            <w:proofErr w:type="spellEnd"/>
            <w:r w:rsidRPr="00401CE7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-Renault</w:t>
            </w:r>
          </w:p>
        </w:tc>
        <w:tc>
          <w:tcPr>
            <w:tcW w:w="0" w:type="auto"/>
            <w:vAlign w:val="center"/>
            <w:hideMark/>
          </w:tcPr>
          <w:p w14:paraId="746CA50D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Turkey</w:t>
            </w:r>
          </w:p>
        </w:tc>
        <w:tc>
          <w:tcPr>
            <w:tcW w:w="0" w:type="auto"/>
            <w:vAlign w:val="center"/>
            <w:hideMark/>
          </w:tcPr>
          <w:p w14:paraId="0704CFB3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Automotive</w:t>
            </w:r>
          </w:p>
        </w:tc>
        <w:tc>
          <w:tcPr>
            <w:tcW w:w="0" w:type="auto"/>
            <w:vAlign w:val="center"/>
            <w:hideMark/>
          </w:tcPr>
          <w:p w14:paraId="5EA0AFC3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$500M - $700M</w:t>
            </w:r>
          </w:p>
        </w:tc>
        <w:tc>
          <w:tcPr>
            <w:tcW w:w="0" w:type="auto"/>
            <w:vAlign w:val="center"/>
            <w:hideMark/>
          </w:tcPr>
          <w:p w14:paraId="5583AC59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Egypt, Turkey, Romania</w:t>
            </w:r>
          </w:p>
        </w:tc>
      </w:tr>
      <w:tr w:rsidR="00401CE7" w:rsidRPr="00401CE7" w14:paraId="6D6AAAD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CFE8C4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14:paraId="37214A0C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proofErr w:type="spellStart"/>
            <w:r w:rsidRPr="00401CE7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>Eczacıbaşı</w:t>
            </w:r>
            <w:proofErr w:type="spellEnd"/>
            <w:r w:rsidRPr="00401CE7">
              <w:rPr>
                <w:rFonts w:eastAsia="Times New Roman" w:cs="Times New Roman"/>
                <w:b/>
                <w:bCs/>
                <w:kern w:val="0"/>
                <w:sz w:val="21"/>
                <w:szCs w:val="21"/>
                <w14:ligatures w14:val="none"/>
              </w:rPr>
              <w:t xml:space="preserve"> Holding</w:t>
            </w:r>
          </w:p>
        </w:tc>
        <w:tc>
          <w:tcPr>
            <w:tcW w:w="0" w:type="auto"/>
            <w:vAlign w:val="center"/>
            <w:hideMark/>
          </w:tcPr>
          <w:p w14:paraId="13227399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Turkey</w:t>
            </w:r>
          </w:p>
        </w:tc>
        <w:tc>
          <w:tcPr>
            <w:tcW w:w="0" w:type="auto"/>
            <w:vAlign w:val="center"/>
            <w:hideMark/>
          </w:tcPr>
          <w:p w14:paraId="2BB961C4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Building Mat.</w:t>
            </w:r>
          </w:p>
        </w:tc>
        <w:tc>
          <w:tcPr>
            <w:tcW w:w="0" w:type="auto"/>
            <w:vAlign w:val="center"/>
            <w:hideMark/>
          </w:tcPr>
          <w:p w14:paraId="01E863FD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$450M - $650M</w:t>
            </w:r>
          </w:p>
        </w:tc>
        <w:tc>
          <w:tcPr>
            <w:tcW w:w="0" w:type="auto"/>
            <w:vAlign w:val="center"/>
            <w:hideMark/>
          </w:tcPr>
          <w:p w14:paraId="4B5094D6" w14:textId="77777777" w:rsidR="00401CE7" w:rsidRPr="00401CE7" w:rsidRDefault="00401CE7" w:rsidP="00401CE7">
            <w:pPr>
              <w:spacing w:after="120" w:line="240" w:lineRule="auto"/>
              <w:jc w:val="center"/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</w:pPr>
            <w:r w:rsidRPr="00401CE7">
              <w:rPr>
                <w:rFonts w:eastAsia="Times New Roman" w:cs="Times New Roman"/>
                <w:kern w:val="0"/>
                <w:sz w:val="21"/>
                <w:szCs w:val="21"/>
                <w14:ligatures w14:val="none"/>
              </w:rPr>
              <w:t>India, Egypt, Russia</w:t>
            </w:r>
          </w:p>
        </w:tc>
      </w:tr>
    </w:tbl>
    <w:p w14:paraId="3029B7F4" w14:textId="58BB6486" w:rsidR="00401CE7" w:rsidRPr="00401CE7" w:rsidRDefault="00401CE7" w:rsidP="00401CE7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</w:p>
    <w:p w14:paraId="4B82D332" w14:textId="77777777" w:rsidR="00401CE7" w:rsidRPr="00401CE7" w:rsidRDefault="00401CE7" w:rsidP="00401CE7">
      <w:pPr>
        <w:spacing w:after="240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</w:pPr>
      <w:r w:rsidRPr="00401CE7"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  <w:t>The Industrial Tier: Ranks 21–100</w:t>
      </w:r>
    </w:p>
    <w:p w14:paraId="74ED10E8" w14:textId="77777777" w:rsidR="00401CE7" w:rsidRPr="00401CE7" w:rsidRDefault="00401CE7" w:rsidP="00401CE7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401CE7">
        <w:rPr>
          <w:rFonts w:eastAsia="Times New Roman" w:cs="Times New Roman"/>
          <w:i/>
          <w:iCs/>
          <w:kern w:val="0"/>
          <w:sz w:val="21"/>
          <w:szCs w:val="21"/>
          <w14:ligatures w14:val="none"/>
        </w:rPr>
        <w:t>Est. Export Volume: $150 Million – $450 Million USD per company.</w:t>
      </w:r>
    </w:p>
    <w:p w14:paraId="45AE9C20" w14:textId="77777777" w:rsidR="00401CE7" w:rsidRPr="00401CE7" w:rsidRDefault="00401CE7" w:rsidP="00401CE7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401CE7">
        <w:rPr>
          <w:rFonts w:eastAsia="Times New Roman" w:cs="Times New Roman"/>
          <w:kern w:val="0"/>
          <w:sz w:val="21"/>
          <w:szCs w:val="21"/>
          <w14:ligatures w14:val="none"/>
        </w:rPr>
        <w:t>This group is dominated by Turkey's machinery and textile sectors, and Egypt's chemical and processed food industries.</w:t>
      </w:r>
    </w:p>
    <w:p w14:paraId="56A85D9A" w14:textId="77777777" w:rsidR="00401CE7" w:rsidRPr="00401CE7" w:rsidRDefault="00401CE7" w:rsidP="00401CE7">
      <w:pPr>
        <w:numPr>
          <w:ilvl w:val="0"/>
          <w:numId w:val="1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401CE7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Turkish Machinery &amp; Tools:</w:t>
      </w:r>
      <w:r w:rsidRPr="00401CE7">
        <w:rPr>
          <w:rFonts w:eastAsia="Times New Roman" w:cs="Times New Roman"/>
          <w:kern w:val="0"/>
          <w:sz w:val="21"/>
          <w:szCs w:val="21"/>
          <w14:ligatures w14:val="none"/>
        </w:rPr>
        <w:t xml:space="preserve"> Companies like </w:t>
      </w:r>
      <w:proofErr w:type="spellStart"/>
      <w:r w:rsidRPr="00401CE7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Akkök</w:t>
      </w:r>
      <w:proofErr w:type="spellEnd"/>
      <w:r w:rsidRPr="00401CE7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 xml:space="preserve"> Holding</w:t>
      </w:r>
      <w:r w:rsidRPr="00401CE7">
        <w:rPr>
          <w:rFonts w:eastAsia="Times New Roman" w:cs="Times New Roman"/>
          <w:kern w:val="0"/>
          <w:sz w:val="21"/>
          <w:szCs w:val="21"/>
          <w14:ligatures w14:val="none"/>
        </w:rPr>
        <w:t xml:space="preserve">, </w:t>
      </w:r>
      <w:proofErr w:type="spellStart"/>
      <w:r w:rsidRPr="00401CE7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Hidromek</w:t>
      </w:r>
      <w:proofErr w:type="spellEnd"/>
      <w:r w:rsidRPr="00401CE7">
        <w:rPr>
          <w:rFonts w:eastAsia="Times New Roman" w:cs="Times New Roman"/>
          <w:kern w:val="0"/>
          <w:sz w:val="21"/>
          <w:szCs w:val="21"/>
          <w14:ligatures w14:val="none"/>
        </w:rPr>
        <w:t xml:space="preserve"> (Excavators), and </w:t>
      </w:r>
      <w:proofErr w:type="spellStart"/>
      <w:r w:rsidRPr="00401CE7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Temsa</w:t>
      </w:r>
      <w:proofErr w:type="spellEnd"/>
      <w:r w:rsidRPr="00401CE7">
        <w:rPr>
          <w:rFonts w:eastAsia="Times New Roman" w:cs="Times New Roman"/>
          <w:kern w:val="0"/>
          <w:sz w:val="21"/>
          <w:szCs w:val="21"/>
          <w14:ligatures w14:val="none"/>
        </w:rPr>
        <w:t xml:space="preserve"> (Buses) export heavily to </w:t>
      </w:r>
      <w:r w:rsidRPr="00401CE7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Central Asia, North Africa, and Eastern Europe</w:t>
      </w:r>
      <w:r w:rsidRPr="00401CE7">
        <w:rPr>
          <w:rFonts w:eastAsia="Times New Roman" w:cs="Times New Roman"/>
          <w:kern w:val="0"/>
          <w:sz w:val="21"/>
          <w:szCs w:val="21"/>
          <w14:ligatures w14:val="none"/>
        </w:rPr>
        <w:t>.</w:t>
      </w:r>
    </w:p>
    <w:p w14:paraId="141BBEF4" w14:textId="77777777" w:rsidR="00401CE7" w:rsidRPr="00401CE7" w:rsidRDefault="00401CE7" w:rsidP="00401CE7">
      <w:pPr>
        <w:numPr>
          <w:ilvl w:val="0"/>
          <w:numId w:val="1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401CE7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Egyptian FMCG &amp; Chemicals:</w:t>
      </w:r>
      <w:r w:rsidRPr="00401CE7">
        <w:rPr>
          <w:rFonts w:eastAsia="Times New Roman" w:cs="Times New Roman"/>
          <w:kern w:val="0"/>
          <w:sz w:val="21"/>
          <w:szCs w:val="21"/>
          <w14:ligatures w14:val="none"/>
        </w:rPr>
        <w:t xml:space="preserve"> </w:t>
      </w:r>
      <w:proofErr w:type="spellStart"/>
      <w:r w:rsidRPr="00401CE7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Pachin</w:t>
      </w:r>
      <w:proofErr w:type="spellEnd"/>
      <w:r w:rsidRPr="00401CE7">
        <w:rPr>
          <w:rFonts w:eastAsia="Times New Roman" w:cs="Times New Roman"/>
          <w:kern w:val="0"/>
          <w:sz w:val="21"/>
          <w:szCs w:val="21"/>
          <w14:ligatures w14:val="none"/>
        </w:rPr>
        <w:t xml:space="preserve"> (Paints), </w:t>
      </w:r>
      <w:r w:rsidRPr="00401CE7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Sidi Kerir Petrochemicals</w:t>
      </w:r>
      <w:r w:rsidRPr="00401CE7">
        <w:rPr>
          <w:rFonts w:eastAsia="Times New Roman" w:cs="Times New Roman"/>
          <w:kern w:val="0"/>
          <w:sz w:val="21"/>
          <w:szCs w:val="21"/>
          <w14:ligatures w14:val="none"/>
        </w:rPr>
        <w:t xml:space="preserve">, and </w:t>
      </w:r>
      <w:r w:rsidRPr="00401CE7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Edita Food Industries</w:t>
      </w:r>
      <w:r w:rsidRPr="00401CE7">
        <w:rPr>
          <w:rFonts w:eastAsia="Times New Roman" w:cs="Times New Roman"/>
          <w:kern w:val="0"/>
          <w:sz w:val="21"/>
          <w:szCs w:val="21"/>
          <w14:ligatures w14:val="none"/>
        </w:rPr>
        <w:t xml:space="preserve"> dominate exports to </w:t>
      </w:r>
      <w:r w:rsidRPr="00401CE7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Sub-Saharan Africa and the Levant</w:t>
      </w:r>
      <w:r w:rsidRPr="00401CE7">
        <w:rPr>
          <w:rFonts w:eastAsia="Times New Roman" w:cs="Times New Roman"/>
          <w:kern w:val="0"/>
          <w:sz w:val="21"/>
          <w:szCs w:val="21"/>
          <w14:ligatures w14:val="none"/>
        </w:rPr>
        <w:t>.</w:t>
      </w:r>
    </w:p>
    <w:p w14:paraId="07796099" w14:textId="77777777" w:rsidR="00401CE7" w:rsidRPr="00401CE7" w:rsidRDefault="00401CE7" w:rsidP="00401CE7">
      <w:pPr>
        <w:numPr>
          <w:ilvl w:val="0"/>
          <w:numId w:val="1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401CE7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Jordanian Industrial:</w:t>
      </w:r>
      <w:r w:rsidRPr="00401CE7">
        <w:rPr>
          <w:rFonts w:eastAsia="Times New Roman" w:cs="Times New Roman"/>
          <w:kern w:val="0"/>
          <w:sz w:val="21"/>
          <w:szCs w:val="21"/>
          <w14:ligatures w14:val="none"/>
        </w:rPr>
        <w:t xml:space="preserve"> </w:t>
      </w:r>
      <w:r w:rsidRPr="00401CE7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Fine Hygienic Holding</w:t>
      </w:r>
      <w:r w:rsidRPr="00401CE7">
        <w:rPr>
          <w:rFonts w:eastAsia="Times New Roman" w:cs="Times New Roman"/>
          <w:kern w:val="0"/>
          <w:sz w:val="21"/>
          <w:szCs w:val="21"/>
          <w14:ligatures w14:val="none"/>
        </w:rPr>
        <w:t xml:space="preserve"> and various specialized chemical firms in the </w:t>
      </w:r>
      <w:r w:rsidRPr="00401CE7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Aqaba Special Economic Zone</w:t>
      </w:r>
      <w:r w:rsidRPr="00401CE7">
        <w:rPr>
          <w:rFonts w:eastAsia="Times New Roman" w:cs="Times New Roman"/>
          <w:kern w:val="0"/>
          <w:sz w:val="21"/>
          <w:szCs w:val="21"/>
          <w14:ligatures w14:val="none"/>
        </w:rPr>
        <w:t xml:space="preserve"> exporting to </w:t>
      </w:r>
      <w:r w:rsidRPr="00401CE7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India and neighboring Arab states</w:t>
      </w:r>
      <w:r w:rsidRPr="00401CE7">
        <w:rPr>
          <w:rFonts w:eastAsia="Times New Roman" w:cs="Times New Roman"/>
          <w:kern w:val="0"/>
          <w:sz w:val="21"/>
          <w:szCs w:val="21"/>
          <w14:ligatures w14:val="none"/>
        </w:rPr>
        <w:t>.</w:t>
      </w:r>
    </w:p>
    <w:p w14:paraId="567B8BC5" w14:textId="77777777" w:rsidR="00401CE7" w:rsidRPr="00401CE7" w:rsidRDefault="00401CE7" w:rsidP="00401CE7">
      <w:pPr>
        <w:numPr>
          <w:ilvl w:val="0"/>
          <w:numId w:val="1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401CE7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Lebanese Food &amp; Beverage:</w:t>
      </w:r>
      <w:r w:rsidRPr="00401CE7">
        <w:rPr>
          <w:rFonts w:eastAsia="Times New Roman" w:cs="Times New Roman"/>
          <w:kern w:val="0"/>
          <w:sz w:val="21"/>
          <w:szCs w:val="21"/>
          <w14:ligatures w14:val="none"/>
        </w:rPr>
        <w:t xml:space="preserve"> </w:t>
      </w:r>
      <w:proofErr w:type="spellStart"/>
      <w:r w:rsidRPr="00401CE7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Kassatly</w:t>
      </w:r>
      <w:proofErr w:type="spellEnd"/>
      <w:r w:rsidRPr="00401CE7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 xml:space="preserve"> </w:t>
      </w:r>
      <w:proofErr w:type="spellStart"/>
      <w:r w:rsidRPr="00401CE7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Chtaura</w:t>
      </w:r>
      <w:proofErr w:type="spellEnd"/>
      <w:r w:rsidRPr="00401CE7">
        <w:rPr>
          <w:rFonts w:eastAsia="Times New Roman" w:cs="Times New Roman"/>
          <w:kern w:val="0"/>
          <w:sz w:val="21"/>
          <w:szCs w:val="21"/>
          <w14:ligatures w14:val="none"/>
        </w:rPr>
        <w:t xml:space="preserve"> and </w:t>
      </w:r>
      <w:r w:rsidRPr="00401CE7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Almaza</w:t>
      </w:r>
      <w:r w:rsidRPr="00401CE7">
        <w:rPr>
          <w:rFonts w:eastAsia="Times New Roman" w:cs="Times New Roman"/>
          <w:kern w:val="0"/>
          <w:sz w:val="21"/>
          <w:szCs w:val="21"/>
          <w14:ligatures w14:val="none"/>
        </w:rPr>
        <w:t xml:space="preserve"> (despite domestic challenges) maintain strong export routes to the </w:t>
      </w:r>
      <w:r w:rsidRPr="00401CE7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Gulf and African diaspora markets</w:t>
      </w:r>
      <w:r w:rsidRPr="00401CE7">
        <w:rPr>
          <w:rFonts w:eastAsia="Times New Roman" w:cs="Times New Roman"/>
          <w:kern w:val="0"/>
          <w:sz w:val="21"/>
          <w:szCs w:val="21"/>
          <w14:ligatures w14:val="none"/>
        </w:rPr>
        <w:t>.</w:t>
      </w:r>
    </w:p>
    <w:p w14:paraId="5CADFBA0" w14:textId="294860EE" w:rsidR="00401CE7" w:rsidRPr="00401CE7" w:rsidRDefault="00401CE7" w:rsidP="00401CE7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</w:p>
    <w:p w14:paraId="199B1B05" w14:textId="77777777" w:rsidR="00401CE7" w:rsidRPr="00401CE7" w:rsidRDefault="00401CE7" w:rsidP="00401CE7">
      <w:pPr>
        <w:spacing w:after="240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</w:pPr>
      <w:r w:rsidRPr="00401CE7"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  <w:t>Tier 3: Specialized &amp; Mid-Market (Ranks 101–200)</w:t>
      </w:r>
    </w:p>
    <w:p w14:paraId="6E6845E3" w14:textId="77777777" w:rsidR="00401CE7" w:rsidRPr="00401CE7" w:rsidRDefault="00401CE7" w:rsidP="00401CE7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401CE7">
        <w:rPr>
          <w:rFonts w:eastAsia="Times New Roman" w:cs="Times New Roman"/>
          <w:i/>
          <w:iCs/>
          <w:kern w:val="0"/>
          <w:sz w:val="21"/>
          <w:szCs w:val="21"/>
          <w14:ligatures w14:val="none"/>
        </w:rPr>
        <w:t>Est. Export Volume: $40 Million – $150 Million USD per company.</w:t>
      </w:r>
    </w:p>
    <w:p w14:paraId="314E02B6" w14:textId="77777777" w:rsidR="00401CE7" w:rsidRPr="00401CE7" w:rsidRDefault="00401CE7" w:rsidP="00401CE7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401CE7">
        <w:rPr>
          <w:rFonts w:eastAsia="Times New Roman" w:cs="Times New Roman"/>
          <w:kern w:val="0"/>
          <w:sz w:val="21"/>
          <w:szCs w:val="21"/>
          <w14:ligatures w14:val="none"/>
        </w:rPr>
        <w:t>This tier captures the "Hidden Champions" of the Levant and Anatolia.</w:t>
      </w:r>
    </w:p>
    <w:p w14:paraId="18CAD3AA" w14:textId="77777777" w:rsidR="00401CE7" w:rsidRPr="00401CE7" w:rsidRDefault="00401CE7" w:rsidP="00401CE7">
      <w:pPr>
        <w:numPr>
          <w:ilvl w:val="0"/>
          <w:numId w:val="2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401CE7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Apparel &amp; Home Textiles (Turkey):</w:t>
      </w:r>
      <w:r w:rsidRPr="00401CE7">
        <w:rPr>
          <w:rFonts w:eastAsia="Times New Roman" w:cs="Times New Roman"/>
          <w:kern w:val="0"/>
          <w:sz w:val="21"/>
          <w:szCs w:val="21"/>
          <w14:ligatures w14:val="none"/>
        </w:rPr>
        <w:t xml:space="preserve"> Hundreds of firms in </w:t>
      </w:r>
      <w:r w:rsidRPr="00401CE7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Bursa and Denizli</w:t>
      </w:r>
      <w:r w:rsidRPr="00401CE7">
        <w:rPr>
          <w:rFonts w:eastAsia="Times New Roman" w:cs="Times New Roman"/>
          <w:kern w:val="0"/>
          <w:sz w:val="21"/>
          <w:szCs w:val="21"/>
          <w14:ligatures w14:val="none"/>
        </w:rPr>
        <w:t xml:space="preserve"> exporting finished garments and linens to global retailers with production hubs in </w:t>
      </w:r>
      <w:r w:rsidRPr="00401CE7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Vietnam and Bangladesh</w:t>
      </w:r>
      <w:r w:rsidRPr="00401CE7">
        <w:rPr>
          <w:rFonts w:eastAsia="Times New Roman" w:cs="Times New Roman"/>
          <w:kern w:val="0"/>
          <w:sz w:val="21"/>
          <w:szCs w:val="21"/>
          <w14:ligatures w14:val="none"/>
        </w:rPr>
        <w:t>.</w:t>
      </w:r>
    </w:p>
    <w:p w14:paraId="3826E88A" w14:textId="77777777" w:rsidR="00401CE7" w:rsidRPr="00401CE7" w:rsidRDefault="00401CE7" w:rsidP="00401CE7">
      <w:pPr>
        <w:numPr>
          <w:ilvl w:val="0"/>
          <w:numId w:val="2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401CE7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Construction Materials (Egypt/Jordan):</w:t>
      </w:r>
      <w:r w:rsidRPr="00401CE7">
        <w:rPr>
          <w:rFonts w:eastAsia="Times New Roman" w:cs="Times New Roman"/>
          <w:kern w:val="0"/>
          <w:sz w:val="21"/>
          <w:szCs w:val="21"/>
          <w14:ligatures w14:val="none"/>
        </w:rPr>
        <w:t xml:space="preserve"> </w:t>
      </w:r>
      <w:r w:rsidRPr="00401CE7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Arabian Cement Company (Egypt)</w:t>
      </w:r>
      <w:r w:rsidRPr="00401CE7">
        <w:rPr>
          <w:rFonts w:eastAsia="Times New Roman" w:cs="Times New Roman"/>
          <w:kern w:val="0"/>
          <w:sz w:val="21"/>
          <w:szCs w:val="21"/>
          <w14:ligatures w14:val="none"/>
        </w:rPr>
        <w:t xml:space="preserve"> and </w:t>
      </w:r>
      <w:r w:rsidRPr="00401CE7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Lafarge Jordan</w:t>
      </w:r>
      <w:r w:rsidRPr="00401CE7">
        <w:rPr>
          <w:rFonts w:eastAsia="Times New Roman" w:cs="Times New Roman"/>
          <w:kern w:val="0"/>
          <w:sz w:val="21"/>
          <w:szCs w:val="21"/>
          <w14:ligatures w14:val="none"/>
        </w:rPr>
        <w:t xml:space="preserve"> exporting to reconstruction projects in </w:t>
      </w:r>
      <w:r w:rsidRPr="00401CE7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Libya and Iraq</w:t>
      </w:r>
      <w:r w:rsidRPr="00401CE7">
        <w:rPr>
          <w:rFonts w:eastAsia="Times New Roman" w:cs="Times New Roman"/>
          <w:kern w:val="0"/>
          <w:sz w:val="21"/>
          <w:szCs w:val="21"/>
          <w14:ligatures w14:val="none"/>
        </w:rPr>
        <w:t>.</w:t>
      </w:r>
    </w:p>
    <w:p w14:paraId="47B3D06C" w14:textId="77777777" w:rsidR="00401CE7" w:rsidRPr="00401CE7" w:rsidRDefault="00401CE7" w:rsidP="00401CE7">
      <w:pPr>
        <w:numPr>
          <w:ilvl w:val="0"/>
          <w:numId w:val="2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401CE7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Defense &amp; Technology (Turkey):</w:t>
      </w:r>
      <w:r w:rsidRPr="00401CE7">
        <w:rPr>
          <w:rFonts w:eastAsia="Times New Roman" w:cs="Times New Roman"/>
          <w:kern w:val="0"/>
          <w:sz w:val="21"/>
          <w:szCs w:val="21"/>
          <w14:ligatures w14:val="none"/>
        </w:rPr>
        <w:t xml:space="preserve"> </w:t>
      </w:r>
      <w:proofErr w:type="spellStart"/>
      <w:r w:rsidRPr="00401CE7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Baykar</w:t>
      </w:r>
      <w:proofErr w:type="spellEnd"/>
      <w:r w:rsidRPr="00401CE7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 xml:space="preserve"> Tech</w:t>
      </w:r>
      <w:r w:rsidRPr="00401CE7">
        <w:rPr>
          <w:rFonts w:eastAsia="Times New Roman" w:cs="Times New Roman"/>
          <w:kern w:val="0"/>
          <w:sz w:val="21"/>
          <w:szCs w:val="21"/>
          <w14:ligatures w14:val="none"/>
        </w:rPr>
        <w:t xml:space="preserve"> (Drones) and </w:t>
      </w:r>
      <w:proofErr w:type="spellStart"/>
      <w:r w:rsidRPr="00401CE7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Aselsan</w:t>
      </w:r>
      <w:proofErr w:type="spellEnd"/>
      <w:r w:rsidRPr="00401CE7">
        <w:rPr>
          <w:rFonts w:eastAsia="Times New Roman" w:cs="Times New Roman"/>
          <w:kern w:val="0"/>
          <w:sz w:val="21"/>
          <w:szCs w:val="21"/>
          <w14:ligatures w14:val="none"/>
        </w:rPr>
        <w:t xml:space="preserve"> (Electronics). While often government-to-government, their "commercial" export value to </w:t>
      </w:r>
      <w:r w:rsidRPr="00401CE7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Pakistan, Ukraine, and African nations</w:t>
      </w:r>
      <w:r w:rsidRPr="00401CE7">
        <w:rPr>
          <w:rFonts w:eastAsia="Times New Roman" w:cs="Times New Roman"/>
          <w:kern w:val="0"/>
          <w:sz w:val="21"/>
          <w:szCs w:val="21"/>
          <w14:ligatures w14:val="none"/>
        </w:rPr>
        <w:t xml:space="preserve"> is a massive component of Turkey's non-energy portfolio.</w:t>
      </w:r>
    </w:p>
    <w:p w14:paraId="584F945A" w14:textId="77777777" w:rsidR="00401CE7" w:rsidRPr="00401CE7" w:rsidRDefault="00401CE7" w:rsidP="00401CE7">
      <w:pPr>
        <w:numPr>
          <w:ilvl w:val="0"/>
          <w:numId w:val="2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401CE7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Agricultural Exports (Egypt/Lebanon):</w:t>
      </w:r>
      <w:r w:rsidRPr="00401CE7">
        <w:rPr>
          <w:rFonts w:eastAsia="Times New Roman" w:cs="Times New Roman"/>
          <w:kern w:val="0"/>
          <w:sz w:val="21"/>
          <w:szCs w:val="21"/>
          <w14:ligatures w14:val="none"/>
        </w:rPr>
        <w:t xml:space="preserve"> Major citrus and potato exporters from the </w:t>
      </w:r>
      <w:r w:rsidRPr="00401CE7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Nile Delta</w:t>
      </w:r>
      <w:r w:rsidRPr="00401CE7">
        <w:rPr>
          <w:rFonts w:eastAsia="Times New Roman" w:cs="Times New Roman"/>
          <w:kern w:val="0"/>
          <w:sz w:val="21"/>
          <w:szCs w:val="21"/>
          <w14:ligatures w14:val="none"/>
        </w:rPr>
        <w:t xml:space="preserve"> to </w:t>
      </w:r>
      <w:r w:rsidRPr="00401CE7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Russia, India, and China</w:t>
      </w:r>
      <w:r w:rsidRPr="00401CE7">
        <w:rPr>
          <w:rFonts w:eastAsia="Times New Roman" w:cs="Times New Roman"/>
          <w:kern w:val="0"/>
          <w:sz w:val="21"/>
          <w:szCs w:val="21"/>
          <w14:ligatures w14:val="none"/>
        </w:rPr>
        <w:t>.</w:t>
      </w:r>
    </w:p>
    <w:p w14:paraId="7FFB27B8" w14:textId="76C52283" w:rsidR="00401CE7" w:rsidRDefault="00401CE7" w:rsidP="00401CE7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</w:p>
    <w:p w14:paraId="75C7D82F" w14:textId="77777777" w:rsidR="00401CE7" w:rsidRPr="00401CE7" w:rsidRDefault="00401CE7" w:rsidP="00401CE7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</w:p>
    <w:p w14:paraId="612FB4AE" w14:textId="77777777" w:rsidR="00401CE7" w:rsidRPr="00401CE7" w:rsidRDefault="00401CE7" w:rsidP="00401CE7">
      <w:pPr>
        <w:spacing w:after="240" w:line="240" w:lineRule="auto"/>
        <w:outlineLvl w:val="2"/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</w:pPr>
      <w:r w:rsidRPr="00401CE7">
        <w:rPr>
          <w:rFonts w:eastAsia="Times New Roman" w:cs="Times New Roman"/>
          <w:b/>
          <w:bCs/>
          <w:kern w:val="0"/>
          <w:sz w:val="27"/>
          <w:szCs w:val="27"/>
          <w14:ligatures w14:val="none"/>
        </w:rPr>
        <w:lastRenderedPageBreak/>
        <w:t>Strategic Drivers &amp; Destination Context</w:t>
      </w:r>
    </w:p>
    <w:p w14:paraId="7E335458" w14:textId="77777777" w:rsidR="00401CE7" w:rsidRPr="00401CE7" w:rsidRDefault="00401CE7" w:rsidP="00401CE7">
      <w:pPr>
        <w:numPr>
          <w:ilvl w:val="0"/>
          <w:numId w:val="3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401CE7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Turkey’s "Central Asia" Focus:</w:t>
      </w:r>
      <w:r w:rsidRPr="00401CE7">
        <w:rPr>
          <w:rFonts w:eastAsia="Times New Roman" w:cs="Times New Roman"/>
          <w:kern w:val="0"/>
          <w:sz w:val="21"/>
          <w:szCs w:val="21"/>
          <w14:ligatures w14:val="none"/>
        </w:rPr>
        <w:t xml:space="preserve"> Turkish exporters have leveraged cultural and linguistic ties to dominate the "Middle Corridor," making Turkey the primary non-energy provider to </w:t>
      </w:r>
      <w:r w:rsidRPr="00401CE7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Uzbekistan, Kazakhstan, and Azerbaijan</w:t>
      </w:r>
      <w:r w:rsidRPr="00401CE7">
        <w:rPr>
          <w:rFonts w:eastAsia="Times New Roman" w:cs="Times New Roman"/>
          <w:kern w:val="0"/>
          <w:sz w:val="21"/>
          <w:szCs w:val="21"/>
          <w14:ligatures w14:val="none"/>
        </w:rPr>
        <w:t>.</w:t>
      </w:r>
    </w:p>
    <w:p w14:paraId="1237ABB5" w14:textId="77777777" w:rsidR="00401CE7" w:rsidRPr="00401CE7" w:rsidRDefault="00401CE7" w:rsidP="00401CE7">
      <w:pPr>
        <w:numPr>
          <w:ilvl w:val="0"/>
          <w:numId w:val="3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401CE7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Egypt’s "Gateway to Africa":</w:t>
      </w:r>
      <w:r w:rsidRPr="00401CE7">
        <w:rPr>
          <w:rFonts w:eastAsia="Times New Roman" w:cs="Times New Roman"/>
          <w:kern w:val="0"/>
          <w:sz w:val="21"/>
          <w:szCs w:val="21"/>
          <w14:ligatures w14:val="none"/>
        </w:rPr>
        <w:t xml:space="preserve"> Through the </w:t>
      </w:r>
      <w:proofErr w:type="spellStart"/>
      <w:r w:rsidRPr="00401CE7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AfCFTA</w:t>
      </w:r>
      <w:proofErr w:type="spellEnd"/>
      <w:r w:rsidRPr="00401CE7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 xml:space="preserve"> (African Continental Free Trade Area)</w:t>
      </w:r>
      <w:r w:rsidRPr="00401CE7">
        <w:rPr>
          <w:rFonts w:eastAsia="Times New Roman" w:cs="Times New Roman"/>
          <w:kern w:val="0"/>
          <w:sz w:val="21"/>
          <w:szCs w:val="21"/>
          <w14:ligatures w14:val="none"/>
        </w:rPr>
        <w:t xml:space="preserve">, Egyptian firms like </w:t>
      </w:r>
      <w:proofErr w:type="spellStart"/>
      <w:r w:rsidRPr="00401CE7">
        <w:rPr>
          <w:rFonts w:eastAsia="Times New Roman" w:cs="Times New Roman"/>
          <w:kern w:val="0"/>
          <w:sz w:val="21"/>
          <w:szCs w:val="21"/>
          <w14:ligatures w14:val="none"/>
        </w:rPr>
        <w:t>Elsewedy</w:t>
      </w:r>
      <w:proofErr w:type="spellEnd"/>
      <w:r w:rsidRPr="00401CE7">
        <w:rPr>
          <w:rFonts w:eastAsia="Times New Roman" w:cs="Times New Roman"/>
          <w:kern w:val="0"/>
          <w:sz w:val="21"/>
          <w:szCs w:val="21"/>
          <w14:ligatures w14:val="none"/>
        </w:rPr>
        <w:t xml:space="preserve"> and Ezz Steel are replacing European suppliers in </w:t>
      </w:r>
      <w:r w:rsidRPr="00401CE7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East and West Africa</w:t>
      </w:r>
      <w:r w:rsidRPr="00401CE7">
        <w:rPr>
          <w:rFonts w:eastAsia="Times New Roman" w:cs="Times New Roman"/>
          <w:kern w:val="0"/>
          <w:sz w:val="21"/>
          <w:szCs w:val="21"/>
          <w14:ligatures w14:val="none"/>
        </w:rPr>
        <w:t>.</w:t>
      </w:r>
    </w:p>
    <w:p w14:paraId="7CC2FC6B" w14:textId="77777777" w:rsidR="00401CE7" w:rsidRPr="00401CE7" w:rsidRDefault="00401CE7" w:rsidP="00401CE7">
      <w:pPr>
        <w:numPr>
          <w:ilvl w:val="0"/>
          <w:numId w:val="3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401CE7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The India-Jordan Phosphate Link:</w:t>
      </w:r>
      <w:r w:rsidRPr="00401CE7">
        <w:rPr>
          <w:rFonts w:eastAsia="Times New Roman" w:cs="Times New Roman"/>
          <w:kern w:val="0"/>
          <w:sz w:val="21"/>
          <w:szCs w:val="21"/>
          <w14:ligatures w14:val="none"/>
        </w:rPr>
        <w:t xml:space="preserve"> Jordan remains one of the world’s most critical suppliers of raw phosphates and potash to </w:t>
      </w:r>
      <w:r w:rsidRPr="00401CE7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India</w:t>
      </w:r>
      <w:r w:rsidRPr="00401CE7">
        <w:rPr>
          <w:rFonts w:eastAsia="Times New Roman" w:cs="Times New Roman"/>
          <w:kern w:val="0"/>
          <w:sz w:val="21"/>
          <w:szCs w:val="21"/>
          <w14:ligatures w14:val="none"/>
        </w:rPr>
        <w:t>, which is essential for India’s agricultural sector.</w:t>
      </w:r>
    </w:p>
    <w:p w14:paraId="5F5A8184" w14:textId="77777777" w:rsidR="00401CE7" w:rsidRPr="00401CE7" w:rsidRDefault="00401CE7" w:rsidP="00401CE7">
      <w:pPr>
        <w:numPr>
          <w:ilvl w:val="0"/>
          <w:numId w:val="3"/>
        </w:num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401CE7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Currency Devaluation as an Export Engine:</w:t>
      </w:r>
      <w:r w:rsidRPr="00401CE7">
        <w:rPr>
          <w:rFonts w:eastAsia="Times New Roman" w:cs="Times New Roman"/>
          <w:kern w:val="0"/>
          <w:sz w:val="21"/>
          <w:szCs w:val="21"/>
          <w14:ligatures w14:val="none"/>
        </w:rPr>
        <w:t xml:space="preserve"> The devaluation of the </w:t>
      </w:r>
      <w:r w:rsidRPr="00401CE7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Turkish Lira</w:t>
      </w:r>
      <w:r w:rsidRPr="00401CE7">
        <w:rPr>
          <w:rFonts w:eastAsia="Times New Roman" w:cs="Times New Roman"/>
          <w:kern w:val="0"/>
          <w:sz w:val="21"/>
          <w:szCs w:val="21"/>
          <w14:ligatures w14:val="none"/>
        </w:rPr>
        <w:t xml:space="preserve"> and </w:t>
      </w:r>
      <w:r w:rsidRPr="00401CE7">
        <w:rPr>
          <w:rFonts w:eastAsia="Times New Roman" w:cs="Times New Roman"/>
          <w:b/>
          <w:bCs/>
          <w:kern w:val="0"/>
          <w:sz w:val="21"/>
          <w:szCs w:val="21"/>
          <w14:ligatures w14:val="none"/>
        </w:rPr>
        <w:t>Egyptian Pound</w:t>
      </w:r>
      <w:r w:rsidRPr="00401CE7">
        <w:rPr>
          <w:rFonts w:eastAsia="Times New Roman" w:cs="Times New Roman"/>
          <w:kern w:val="0"/>
          <w:sz w:val="21"/>
          <w:szCs w:val="21"/>
          <w14:ligatures w14:val="none"/>
        </w:rPr>
        <w:t xml:space="preserve"> in 2024/25 has made these countries' manufactured goods significantly more price-competitive against Chinese and European imports in LMIC markets.</w:t>
      </w:r>
    </w:p>
    <w:p w14:paraId="2E278D7B" w14:textId="77777777" w:rsidR="00401CE7" w:rsidRPr="00401CE7" w:rsidRDefault="00401CE7" w:rsidP="00401CE7">
      <w:pPr>
        <w:spacing w:after="120" w:line="240" w:lineRule="auto"/>
        <w:rPr>
          <w:rFonts w:eastAsia="Times New Roman" w:cs="Times New Roman"/>
          <w:kern w:val="0"/>
          <w:sz w:val="21"/>
          <w:szCs w:val="21"/>
          <w14:ligatures w14:val="none"/>
        </w:rPr>
      </w:pPr>
      <w:r w:rsidRPr="00401CE7">
        <w:rPr>
          <w:rFonts w:eastAsia="Times New Roman" w:cs="Times New Roman"/>
          <w:b/>
          <w:bCs/>
          <w:kern w:val="0"/>
          <w14:ligatures w14:val="none"/>
        </w:rPr>
        <w:t>Data Sources:</w:t>
      </w:r>
      <w:r w:rsidRPr="00401CE7">
        <w:rPr>
          <w:rFonts w:eastAsia="Times New Roman" w:cs="Times New Roman"/>
          <w:kern w:val="0"/>
          <w14:ligatures w14:val="none"/>
        </w:rPr>
        <w:t xml:space="preserve"> </w:t>
      </w:r>
      <w:r w:rsidRPr="00401CE7">
        <w:rPr>
          <w:rFonts w:eastAsia="Times New Roman" w:cs="Times New Roman"/>
          <w:i/>
          <w:iCs/>
          <w:kern w:val="0"/>
          <w:sz w:val="21"/>
          <w:szCs w:val="21"/>
          <w14:ligatures w14:val="none"/>
        </w:rPr>
        <w:t>Turkish Exporters Assembly (TIM) 2024 Rankings; Egypt's General Organization for Export and Import Control (GOEIC); Jordan Chamber of Industry (JCI) Annual Reports; UN Comtrade Database (HS Codes 84, 85, 87, 30, 31).</w:t>
      </w:r>
    </w:p>
    <w:p w14:paraId="3E6B6A12" w14:textId="77777777" w:rsidR="00A03483" w:rsidRPr="00401CE7" w:rsidRDefault="00A03483" w:rsidP="00401CE7">
      <w:pPr>
        <w:spacing w:after="120" w:line="240" w:lineRule="auto"/>
        <w:rPr>
          <w:sz w:val="21"/>
          <w:szCs w:val="21"/>
        </w:rPr>
      </w:pPr>
    </w:p>
    <w:sectPr w:rsidR="00A03483" w:rsidRPr="00401C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96073C"/>
    <w:multiLevelType w:val="multilevel"/>
    <w:tmpl w:val="6DD2B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FC6645"/>
    <w:multiLevelType w:val="multilevel"/>
    <w:tmpl w:val="5832F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F99601B"/>
    <w:multiLevelType w:val="multilevel"/>
    <w:tmpl w:val="0E44A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5620861">
    <w:abstractNumId w:val="2"/>
  </w:num>
  <w:num w:numId="2" w16cid:durableId="513228332">
    <w:abstractNumId w:val="0"/>
  </w:num>
  <w:num w:numId="3" w16cid:durableId="16139012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NLEwMzU0N7Y0sTQ3NDJV0lEKTi0uzszPAykwrAUAkRMJEiwAAAA="/>
  </w:docVars>
  <w:rsids>
    <w:rsidRoot w:val="00401CE7"/>
    <w:rsid w:val="00401CE7"/>
    <w:rsid w:val="004E2AD9"/>
    <w:rsid w:val="005020E7"/>
    <w:rsid w:val="0098613E"/>
    <w:rsid w:val="00A03483"/>
    <w:rsid w:val="00F60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13FB00"/>
  <w15:chartTrackingRefBased/>
  <w15:docId w15:val="{F94257D6-BEE6-4B79-88F1-7EDD73BD6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01C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01C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01C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01C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01C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01C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01C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01C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01C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01C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01C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01C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01C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01C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01C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01C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01C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01C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01C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01C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01C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01C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01C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01C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01C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01C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01C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01C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01CE7"/>
    <w:rPr>
      <w:b/>
      <w:bCs/>
      <w:smallCaps/>
      <w:color w:val="0F4761" w:themeColor="accent1" w:themeShade="BF"/>
      <w:spacing w:val="5"/>
    </w:rPr>
  </w:style>
  <w:style w:type="paragraph" w:customStyle="1" w:styleId="ng-star-inserted">
    <w:name w:val="ng-star-inserted"/>
    <w:basedOn w:val="Normal"/>
    <w:rsid w:val="00401C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g-star-inserted1">
    <w:name w:val="ng-star-inserted1"/>
    <w:basedOn w:val="DefaultParagraphFont"/>
    <w:rsid w:val="00401C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766</Words>
  <Characters>4370</Characters>
  <Application>Microsoft Office Word</Application>
  <DocSecurity>0</DocSecurity>
  <Lines>36</Lines>
  <Paragraphs>10</Paragraphs>
  <ScaleCrop>false</ScaleCrop>
  <Company/>
  <LinksUpToDate>false</LinksUpToDate>
  <CharactersWithSpaces>5126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MJ</dc:creator>
  <cp:keywords/>
  <dc:description/>
  <cp:lastModifiedBy>MJ</cp:lastModifiedBy>
  <cp:revision>1</cp:revision>
  <dcterms:created xsi:type="dcterms:W3CDTF">2026-02-06T15:26:00Z</dcterms:created>
  <dcterms:modified xsi:type="dcterms:W3CDTF">2026-02-06T15:28:00Z</dcterms:modified>
</cp:coreProperties>
</file>