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3CE58" w14:textId="77777777" w:rsidR="00F37A0B" w:rsidRPr="00F37A0B" w:rsidRDefault="00F37A0B" w:rsidP="00F37A0B">
      <w:pPr>
        <w:spacing w:after="120" w:line="240" w:lineRule="auto"/>
        <w:rPr>
          <w:rFonts w:eastAsia="Times New Roman" w:cs="Arial"/>
          <w:kern w:val="0"/>
          <w:sz w:val="21"/>
          <w:szCs w:val="21"/>
          <w14:ligatures w14:val="none"/>
        </w:rPr>
      </w:pP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Report: International Trade Landscape involving Low- and Middle-Income Countries (LMICs)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br/>
      </w: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Date: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 February 4, 2026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br/>
      </w: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Period Covered: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 2024 – 2025 (with 2026 outlook)</w:t>
      </w:r>
    </w:p>
    <w:p w14:paraId="23EFDA0A" w14:textId="69A7F65B" w:rsidR="00F37A0B" w:rsidRPr="00F37A0B" w:rsidRDefault="00F37A0B" w:rsidP="00F37A0B">
      <w:pPr>
        <w:spacing w:after="0" w:line="240" w:lineRule="auto"/>
        <w:rPr>
          <w:rFonts w:eastAsia="Times New Roman" w:cs="Times New Roman"/>
          <w:kern w:val="0"/>
          <w14:ligatures w14:val="none"/>
        </w:rPr>
      </w:pPr>
    </w:p>
    <w:p w14:paraId="438C83D4" w14:textId="77777777" w:rsidR="00F37A0B" w:rsidRPr="00F37A0B" w:rsidRDefault="00F37A0B" w:rsidP="00F37A0B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F37A0B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1. Executive Summary</w:t>
      </w:r>
    </w:p>
    <w:p w14:paraId="45358848" w14:textId="4C3B6709" w:rsidR="00F37A0B" w:rsidRPr="00F37A0B" w:rsidRDefault="00F37A0B" w:rsidP="00F37A0B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37A0B">
        <w:rPr>
          <w:rFonts w:eastAsia="Times New Roman" w:cs="Arial"/>
          <w:kern w:val="0"/>
          <w:sz w:val="21"/>
          <w:szCs w:val="21"/>
          <w14:ligatures w14:val="none"/>
        </w:rPr>
        <w:t>The international trade landscape for Low- and Middle-Income Countries (LMICs) is currently defined by a "great divergence."</w:t>
      </w:r>
      <w:r w:rsidR="007932B6">
        <w:rPr>
          <w:rFonts w:eastAsia="Times New Roman" w:cs="Arial"/>
          <w:kern w:val="0"/>
          <w:sz w:val="21"/>
          <w:szCs w:val="21"/>
          <w14:ligatures w14:val="none"/>
        </w:rPr>
        <w:t xml:space="preserve"> 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[</w:t>
      </w:r>
      <w:hyperlink r:id="rId5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1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 While global trade value reached a record</w:t>
      </w:r>
      <w:r>
        <w:rPr>
          <w:rFonts w:eastAsia="Times New Roman" w:cs="Arial"/>
          <w:kern w:val="0"/>
          <w:sz w:val="21"/>
          <w:szCs w:val="21"/>
          <w14:ligatures w14:val="none"/>
        </w:rPr>
        <w:t xml:space="preserve"> $33 trillion in 2024,  and projected to exceed $</w:t>
      </w:r>
      <w:r w:rsidRPr="00F37A0B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35 trillion in 2025</w:t>
      </w:r>
      <w:r w:rsidRPr="00F37A0B">
        <w:rPr>
          <w:rFonts w:eastAsia="Times New Roman" w:cs="Times New Roman"/>
          <w:kern w:val="0"/>
          <w:sz w:val="21"/>
          <w:szCs w:val="21"/>
          <w14:ligatures w14:val="none"/>
        </w:rPr>
        <w:t xml:space="preserve">, the benefits are unevenly distributed. Developing economies led </w:t>
      </w:r>
      <w:r>
        <w:rPr>
          <w:rFonts w:eastAsia="Times New Roman" w:cs="Times New Roman"/>
          <w:kern w:val="0"/>
          <w:sz w:val="21"/>
          <w:szCs w:val="21"/>
          <w14:ligatures w14:val="none"/>
        </w:rPr>
        <w:t xml:space="preserve">the </w:t>
      </w:r>
      <w:r w:rsidRPr="00F37A0B">
        <w:rPr>
          <w:rFonts w:eastAsia="Times New Roman" w:cs="Times New Roman"/>
          <w:kern w:val="0"/>
          <w:sz w:val="21"/>
          <w:szCs w:val="21"/>
          <w14:ligatures w14:val="none"/>
        </w:rPr>
        <w:t>growth in late 2024 and early 2025, yet they face a "perfect storm" of structural risks: escalating protectionism in advanced economies, a widening digital divide, and a looming "middle-income trap" that threatens to stall growth in the world’s most populous nations.</w:t>
      </w:r>
    </w:p>
    <w:p w14:paraId="4B1E83C1" w14:textId="77777777" w:rsidR="00F37A0B" w:rsidRPr="00F37A0B" w:rsidRDefault="00F37A0B" w:rsidP="00F37A0B">
      <w:pPr>
        <w:spacing w:after="27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F37A0B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2. Current Market Dynamics (2024-2025)</w:t>
      </w:r>
    </w:p>
    <w:p w14:paraId="6CB15575" w14:textId="2D6D52DA" w:rsidR="00F37A0B" w:rsidRPr="00F37A0B" w:rsidRDefault="00F37A0B" w:rsidP="00F37A0B">
      <w:pPr>
        <w:spacing w:after="120" w:line="240" w:lineRule="auto"/>
        <w:outlineLvl w:val="3"/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</w:pPr>
      <w:r w:rsidRPr="00F37A0B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A. Trade Volume and Resilience</w:t>
      </w:r>
      <w:r w:rsidR="007932B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 xml:space="preserve"> </w:t>
      </w:r>
      <w:r w:rsidRPr="00F37A0B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[</w:t>
      </w:r>
      <w:hyperlink r:id="rId6" w:tgtFrame="_blank" w:history="1">
        <w:r w:rsidRPr="00F37A0B">
          <w:rPr>
            <w:rFonts w:eastAsia="Times New Roman" w:cs="Times New Roman"/>
            <w:color w:val="2483E2"/>
            <w:kern w:val="0"/>
            <w:sz w:val="21"/>
            <w:szCs w:val="21"/>
            <w14:ligatures w14:val="none"/>
          </w:rPr>
          <w:t>1</w:t>
        </w:r>
      </w:hyperlink>
      <w:r w:rsidRPr="00F37A0B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][</w:t>
      </w:r>
      <w:hyperlink r:id="rId7" w:tgtFrame="_blank" w:history="1">
        <w:r w:rsidRPr="00F37A0B">
          <w:rPr>
            <w:rFonts w:eastAsia="Times New Roman" w:cs="Times New Roman"/>
            <w:color w:val="2483E2"/>
            <w:kern w:val="0"/>
            <w:sz w:val="21"/>
            <w:szCs w:val="21"/>
            <w14:ligatures w14:val="none"/>
          </w:rPr>
          <w:t>2</w:t>
        </w:r>
      </w:hyperlink>
      <w:r w:rsidRPr="00F37A0B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]</w:t>
      </w:r>
    </w:p>
    <w:p w14:paraId="6A285B3E" w14:textId="29CA2D5F" w:rsidR="00F37A0B" w:rsidRPr="00F37A0B" w:rsidRDefault="00F37A0B" w:rsidP="00F37A0B">
      <w:pPr>
        <w:numPr>
          <w:ilvl w:val="0"/>
          <w:numId w:val="1"/>
        </w:numPr>
        <w:spacing w:after="120" w:line="240" w:lineRule="auto"/>
        <w:rPr>
          <w:rFonts w:eastAsia="Times New Roman" w:cs="Arial"/>
          <w:kern w:val="0"/>
          <w:sz w:val="21"/>
          <w:szCs w:val="21"/>
          <w14:ligatures w14:val="none"/>
        </w:rPr>
      </w:pP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Record Highs: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 Despite geopolitical tensions, global trade grew by roughly </w:t>
      </w: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3.3% in 2024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.</w:t>
      </w:r>
      <w:r w:rsidR="007932B6">
        <w:rPr>
          <w:rFonts w:eastAsia="Times New Roman" w:cs="Arial"/>
          <w:kern w:val="0"/>
          <w:sz w:val="21"/>
          <w:szCs w:val="21"/>
          <w14:ligatures w14:val="none"/>
        </w:rPr>
        <w:t xml:space="preserve"> 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[</w:t>
      </w:r>
      <w:hyperlink r:id="rId8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1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][</w:t>
      </w:r>
      <w:hyperlink r:id="rId9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2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 This growth was largely sustained by the services sector, which surged by </w:t>
      </w: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7%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, outperforming merchandise (goods) trade.</w:t>
      </w:r>
      <w:r w:rsidR="007932B6">
        <w:rPr>
          <w:rFonts w:eastAsia="Times New Roman" w:cs="Arial"/>
          <w:kern w:val="0"/>
          <w:sz w:val="21"/>
          <w:szCs w:val="21"/>
          <w14:ligatures w14:val="none"/>
        </w:rPr>
        <w:t xml:space="preserve"> 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[</w:t>
      </w:r>
      <w:hyperlink r:id="rId10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2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][</w:t>
      </w:r>
      <w:hyperlink r:id="rId11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3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</w:t>
      </w:r>
    </w:p>
    <w:p w14:paraId="29414F8A" w14:textId="1663484E" w:rsidR="00F37A0B" w:rsidRPr="00F37A0B" w:rsidRDefault="00F37A0B" w:rsidP="00F37A0B">
      <w:pPr>
        <w:numPr>
          <w:ilvl w:val="0"/>
          <w:numId w:val="1"/>
        </w:numPr>
        <w:spacing w:after="120" w:line="240" w:lineRule="auto"/>
        <w:rPr>
          <w:rFonts w:eastAsia="Times New Roman" w:cs="Arial"/>
          <w:kern w:val="0"/>
          <w:sz w:val="21"/>
          <w:szCs w:val="21"/>
          <w14:ligatures w14:val="none"/>
        </w:rPr>
      </w:pP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Frontloading Phenomenon: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 In early 2025, trade volumes for many LMICs (notably in East Asia) saw a temporary spike</w:t>
      </w:r>
      <w:r w:rsidR="007932B6">
        <w:rPr>
          <w:rFonts w:eastAsia="Times New Roman" w:cs="Arial"/>
          <w:kern w:val="0"/>
          <w:sz w:val="21"/>
          <w:szCs w:val="21"/>
          <w14:ligatures w14:val="none"/>
        </w:rPr>
        <w:t xml:space="preserve"> 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.[</w:t>
      </w:r>
      <w:hyperlink r:id="rId12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1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 This is attributed to "frontloading"</w:t>
      </w:r>
      <w:r>
        <w:rPr>
          <w:rFonts w:eastAsia="Times New Roman" w:cs="Arial"/>
          <w:kern w:val="0"/>
          <w:sz w:val="21"/>
          <w:szCs w:val="21"/>
          <w14:ligatures w14:val="none"/>
        </w:rPr>
        <w:t xml:space="preserve"> – 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shippers rushing to move goods before anticipated U.S. tariff hikes and potential trade war escalations.</w:t>
      </w:r>
      <w:r w:rsidR="007932B6">
        <w:rPr>
          <w:rFonts w:eastAsia="Times New Roman" w:cs="Arial"/>
          <w:kern w:val="0"/>
          <w:sz w:val="21"/>
          <w:szCs w:val="21"/>
          <w14:ligatures w14:val="none"/>
        </w:rPr>
        <w:t xml:space="preserve"> 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[</w:t>
      </w:r>
      <w:hyperlink r:id="rId13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1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</w:t>
      </w:r>
    </w:p>
    <w:p w14:paraId="499517D5" w14:textId="77777777" w:rsidR="00F37A0B" w:rsidRPr="00F37A0B" w:rsidRDefault="00F37A0B" w:rsidP="00F37A0B">
      <w:pPr>
        <w:spacing w:after="120" w:line="240" w:lineRule="auto"/>
        <w:outlineLvl w:val="3"/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</w:pPr>
      <w:r w:rsidRPr="00F37A0B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B. Major Trading Hubs and Partners</w:t>
      </w:r>
    </w:p>
    <w:p w14:paraId="77C010C8" w14:textId="1D088CE8" w:rsidR="00F37A0B" w:rsidRPr="00F37A0B" w:rsidRDefault="00F37A0B" w:rsidP="00F37A0B">
      <w:pPr>
        <w:numPr>
          <w:ilvl w:val="0"/>
          <w:numId w:val="2"/>
        </w:numPr>
        <w:spacing w:after="120" w:line="240" w:lineRule="auto"/>
        <w:rPr>
          <w:rFonts w:eastAsia="Times New Roman" w:cs="Arial"/>
          <w:kern w:val="0"/>
          <w:sz w:val="21"/>
          <w:szCs w:val="21"/>
          <w14:ligatures w14:val="none"/>
        </w:rPr>
      </w:pP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The Rise of the "Connectors":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 Countries like </w:t>
      </w: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Vietnam, India, and Mexico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 have cemented their roles as key "connector" economies.</w:t>
      </w:r>
      <w:r w:rsidR="007932B6">
        <w:rPr>
          <w:rFonts w:eastAsia="Times New Roman" w:cs="Arial"/>
          <w:kern w:val="0"/>
          <w:sz w:val="21"/>
          <w:szCs w:val="21"/>
          <w14:ligatures w14:val="none"/>
        </w:rPr>
        <w:t xml:space="preserve"> 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[</w:t>
      </w:r>
      <w:hyperlink r:id="rId14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1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 They benefit from "nearshoring" and "friendshoring" as Western firms diversify supply chains away from China.[</w:t>
      </w:r>
      <w:hyperlink r:id="rId15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1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</w:t>
      </w:r>
    </w:p>
    <w:p w14:paraId="1E50B0A9" w14:textId="3EFD789A" w:rsidR="00F37A0B" w:rsidRPr="00F37A0B" w:rsidRDefault="00F37A0B" w:rsidP="00F37A0B">
      <w:pPr>
        <w:numPr>
          <w:ilvl w:val="0"/>
          <w:numId w:val="2"/>
        </w:numPr>
        <w:spacing w:after="120" w:line="240" w:lineRule="auto"/>
        <w:rPr>
          <w:rFonts w:eastAsia="Times New Roman" w:cs="Arial"/>
          <w:kern w:val="0"/>
          <w:sz w:val="21"/>
          <w:szCs w:val="21"/>
          <w14:ligatures w14:val="none"/>
        </w:rPr>
      </w:pP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South-South Trade: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 This segment now accounts for approximately </w:t>
      </w: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33% of global trade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.</w:t>
      </w:r>
      <w:r w:rsidR="007932B6">
        <w:rPr>
          <w:rFonts w:eastAsia="Times New Roman" w:cs="Arial"/>
          <w:kern w:val="0"/>
          <w:sz w:val="21"/>
          <w:szCs w:val="21"/>
          <w14:ligatures w14:val="none"/>
        </w:rPr>
        <w:t xml:space="preserve"> 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[</w:t>
      </w:r>
      <w:hyperlink r:id="rId16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1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][</w:t>
      </w:r>
      <w:hyperlink r:id="rId17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4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 xml:space="preserve">] While it faced a brief contraction in mid-2024 due to declining commodity prices, it rebounded in 2025 as regional integration (like the </w:t>
      </w:r>
      <w:proofErr w:type="spellStart"/>
      <w:r w:rsidRPr="00F37A0B">
        <w:rPr>
          <w:rFonts w:eastAsia="Times New Roman" w:cs="Arial"/>
          <w:kern w:val="0"/>
          <w:sz w:val="21"/>
          <w:szCs w:val="21"/>
          <w14:ligatures w14:val="none"/>
        </w:rPr>
        <w:t>AfCFTA</w:t>
      </w:r>
      <w:proofErr w:type="spellEnd"/>
      <w:r w:rsidRPr="00F37A0B">
        <w:rPr>
          <w:rFonts w:eastAsia="Times New Roman" w:cs="Arial"/>
          <w:kern w:val="0"/>
          <w:sz w:val="21"/>
          <w:szCs w:val="21"/>
          <w14:ligatures w14:val="none"/>
        </w:rPr>
        <w:t xml:space="preserve"> in Africa) gained momentum.</w:t>
      </w:r>
      <w:r w:rsidR="007932B6">
        <w:rPr>
          <w:rFonts w:eastAsia="Times New Roman" w:cs="Arial"/>
          <w:kern w:val="0"/>
          <w:sz w:val="21"/>
          <w:szCs w:val="21"/>
          <w14:ligatures w14:val="none"/>
        </w:rPr>
        <w:t xml:space="preserve"> 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[</w:t>
      </w:r>
      <w:hyperlink r:id="rId18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1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</w:t>
      </w:r>
    </w:p>
    <w:p w14:paraId="4CD912EC" w14:textId="77777777" w:rsidR="00F37A0B" w:rsidRPr="00F37A0B" w:rsidRDefault="00F37A0B" w:rsidP="00F37A0B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F37A0B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3. Key Challenges for LMICs</w:t>
      </w:r>
    </w:p>
    <w:p w14:paraId="3EB7D667" w14:textId="60230703" w:rsidR="00F37A0B" w:rsidRPr="00F37A0B" w:rsidRDefault="00F37A0B" w:rsidP="00F37A0B">
      <w:pPr>
        <w:spacing w:after="120" w:line="240" w:lineRule="auto"/>
        <w:outlineLvl w:val="3"/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</w:pPr>
      <w:r w:rsidRPr="00F37A0B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A. The Protectionist Surge &amp; Tariff Barriers</w:t>
      </w:r>
      <w:r w:rsidR="007932B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 xml:space="preserve"> </w:t>
      </w:r>
      <w:r w:rsidRPr="00F37A0B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[</w:t>
      </w:r>
      <w:hyperlink r:id="rId19" w:tgtFrame="_blank" w:history="1">
        <w:r w:rsidRPr="00F37A0B">
          <w:rPr>
            <w:rFonts w:eastAsia="Times New Roman" w:cs="Times New Roman"/>
            <w:color w:val="2483E2"/>
            <w:kern w:val="0"/>
            <w:sz w:val="21"/>
            <w:szCs w:val="21"/>
            <w14:ligatures w14:val="none"/>
          </w:rPr>
          <w:t>5</w:t>
        </w:r>
      </w:hyperlink>
      <w:r w:rsidRPr="00F37A0B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]</w:t>
      </w:r>
    </w:p>
    <w:p w14:paraId="2DA9121F" w14:textId="3AD0DF0C" w:rsidR="00F37A0B" w:rsidRPr="00F37A0B" w:rsidRDefault="00F37A0B" w:rsidP="00F37A0B">
      <w:pPr>
        <w:numPr>
          <w:ilvl w:val="0"/>
          <w:numId w:val="3"/>
        </w:numPr>
        <w:spacing w:after="120" w:line="240" w:lineRule="auto"/>
        <w:rPr>
          <w:rFonts w:eastAsia="Times New Roman" w:cs="Arial"/>
          <w:kern w:val="0"/>
          <w:sz w:val="21"/>
          <w:szCs w:val="21"/>
          <w14:ligatures w14:val="none"/>
        </w:rPr>
      </w:pP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Policy Recalibration: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 Major economies, particularly the U.S., have shifted toward "reciprocal" and sectoral tariffs.</w:t>
      </w:r>
      <w:r w:rsidR="007932B6">
        <w:rPr>
          <w:rFonts w:eastAsia="Times New Roman" w:cs="Arial"/>
          <w:kern w:val="0"/>
          <w:sz w:val="21"/>
          <w:szCs w:val="21"/>
          <w14:ligatures w14:val="none"/>
        </w:rPr>
        <w:t xml:space="preserve"> 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[</w:t>
      </w:r>
      <w:hyperlink r:id="rId20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1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 The expiration of preferential schemes (e.g., portions of the African Growth and Opportunity Act - AGOA) has caused weighted average tariffs for some LDCs to </w:t>
      </w: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triple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, reaching over </w:t>
      </w: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28%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 in some sectors.[</w:t>
      </w:r>
      <w:hyperlink r:id="rId21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1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</w:t>
      </w:r>
    </w:p>
    <w:p w14:paraId="4A290DE5" w14:textId="7F6F2682" w:rsidR="00F37A0B" w:rsidRPr="00F37A0B" w:rsidRDefault="00F37A0B" w:rsidP="00F37A0B">
      <w:pPr>
        <w:numPr>
          <w:ilvl w:val="0"/>
          <w:numId w:val="3"/>
        </w:numPr>
        <w:spacing w:after="120" w:line="240" w:lineRule="auto"/>
        <w:rPr>
          <w:rFonts w:eastAsia="Times New Roman" w:cs="Arial"/>
          <w:kern w:val="0"/>
          <w:sz w:val="21"/>
          <w:szCs w:val="21"/>
          <w14:ligatures w14:val="none"/>
        </w:rPr>
      </w:pP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Non-Tariff Measures (NTMs):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 NTMs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 xml:space="preserve"> – 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such as complex rules of origin, environmental standards, and labeling requirements</w:t>
      </w:r>
      <w:r>
        <w:rPr>
          <w:rFonts w:eastAsia="Times New Roman" w:cs="Arial"/>
          <w:kern w:val="0"/>
          <w:sz w:val="21"/>
          <w:szCs w:val="21"/>
          <w14:ligatures w14:val="none"/>
        </w:rPr>
        <w:t xml:space="preserve"> – 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now pose a greater threat than traditional tariffs.</w:t>
      </w:r>
      <w:r w:rsidR="007932B6">
        <w:rPr>
          <w:rFonts w:eastAsia="Times New Roman" w:cs="Arial"/>
          <w:kern w:val="0"/>
          <w:sz w:val="21"/>
          <w:szCs w:val="21"/>
          <w14:ligatures w14:val="none"/>
        </w:rPr>
        <w:t xml:space="preserve"> 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[</w:t>
      </w:r>
      <w:hyperlink r:id="rId22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1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 LMICs face NTM costs (Ad Valorem Equivalents) that are significantly higher than those of high-income countries.</w:t>
      </w:r>
      <w:r w:rsidR="007932B6">
        <w:rPr>
          <w:rFonts w:eastAsia="Times New Roman" w:cs="Arial"/>
          <w:kern w:val="0"/>
          <w:sz w:val="21"/>
          <w:szCs w:val="21"/>
          <w14:ligatures w14:val="none"/>
        </w:rPr>
        <w:t xml:space="preserve"> 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[</w:t>
      </w:r>
      <w:hyperlink r:id="rId23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1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</w:t>
      </w:r>
    </w:p>
    <w:p w14:paraId="2406F3D8" w14:textId="71345E89" w:rsidR="00F37A0B" w:rsidRPr="00F37A0B" w:rsidRDefault="00F37A0B" w:rsidP="00F37A0B">
      <w:pPr>
        <w:spacing w:after="120" w:line="240" w:lineRule="auto"/>
        <w:outlineLvl w:val="3"/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</w:pPr>
      <w:r w:rsidRPr="00F37A0B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B. Digital and AI Divide</w:t>
      </w:r>
    </w:p>
    <w:p w14:paraId="39C55D4B" w14:textId="5FEC185A" w:rsidR="00F37A0B" w:rsidRPr="00F37A0B" w:rsidRDefault="00F37A0B" w:rsidP="00F37A0B">
      <w:pPr>
        <w:numPr>
          <w:ilvl w:val="0"/>
          <w:numId w:val="4"/>
        </w:numPr>
        <w:spacing w:after="120" w:line="240" w:lineRule="auto"/>
        <w:rPr>
          <w:rFonts w:eastAsia="Times New Roman" w:cs="Arial"/>
          <w:kern w:val="0"/>
          <w:sz w:val="21"/>
          <w:szCs w:val="21"/>
          <w14:ligatures w14:val="none"/>
        </w:rPr>
      </w:pP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Services Gap: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 While digitally deliverable services account for 61% of exports in developed nations, they represent only </w:t>
      </w: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16%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 in Least Developed Countries (LDCs).</w:t>
      </w:r>
      <w:r w:rsidR="007932B6">
        <w:rPr>
          <w:rFonts w:eastAsia="Times New Roman" w:cs="Arial"/>
          <w:kern w:val="0"/>
          <w:sz w:val="21"/>
          <w:szCs w:val="21"/>
          <w14:ligatures w14:val="none"/>
        </w:rPr>
        <w:t xml:space="preserve"> 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[</w:t>
      </w:r>
      <w:hyperlink r:id="rId24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1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][</w:t>
      </w:r>
      <w:hyperlink r:id="rId25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3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</w:t>
      </w:r>
    </w:p>
    <w:p w14:paraId="6398C615" w14:textId="582C7AA2" w:rsidR="00F37A0B" w:rsidRPr="00F37A0B" w:rsidRDefault="00F37A0B" w:rsidP="00F37A0B">
      <w:pPr>
        <w:numPr>
          <w:ilvl w:val="0"/>
          <w:numId w:val="4"/>
        </w:numPr>
        <w:spacing w:after="120" w:line="240" w:lineRule="auto"/>
        <w:rPr>
          <w:rFonts w:eastAsia="Times New Roman" w:cs="Arial"/>
          <w:kern w:val="0"/>
          <w:sz w:val="21"/>
          <w:szCs w:val="21"/>
          <w14:ligatures w14:val="none"/>
        </w:rPr>
      </w:pP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lastRenderedPageBreak/>
        <w:t>AI Marginalization: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 Adoption of AI in trade logistics and manufacturing is highly concentrated.</w:t>
      </w:r>
      <w:r w:rsidR="007932B6">
        <w:rPr>
          <w:rFonts w:eastAsia="Times New Roman" w:cs="Arial"/>
          <w:kern w:val="0"/>
          <w:sz w:val="21"/>
          <w:szCs w:val="21"/>
          <w14:ligatures w14:val="none"/>
        </w:rPr>
        <w:t xml:space="preserve"> 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[</w:t>
      </w:r>
      <w:hyperlink r:id="rId26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1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 LICs and lower-end LMICs currently account for </w:t>
      </w: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less than 1%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 of global GenAI traffic, risking further exclusion from high-value global value chains.</w:t>
      </w:r>
      <w:r w:rsidR="007932B6">
        <w:rPr>
          <w:rFonts w:eastAsia="Times New Roman" w:cs="Arial"/>
          <w:kern w:val="0"/>
          <w:sz w:val="21"/>
          <w:szCs w:val="21"/>
          <w14:ligatures w14:val="none"/>
        </w:rPr>
        <w:t xml:space="preserve"> 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[</w:t>
      </w:r>
      <w:hyperlink r:id="rId27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1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</w:t>
      </w:r>
    </w:p>
    <w:p w14:paraId="76F40A89" w14:textId="77777777" w:rsidR="00F37A0B" w:rsidRPr="00F37A0B" w:rsidRDefault="00F37A0B" w:rsidP="00F37A0B">
      <w:pPr>
        <w:spacing w:after="120" w:line="240" w:lineRule="auto"/>
        <w:outlineLvl w:val="3"/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</w:pPr>
      <w:r w:rsidRPr="00F37A0B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C. Infrastructure and Logistics</w:t>
      </w:r>
    </w:p>
    <w:p w14:paraId="0B453417" w14:textId="1BB811FD" w:rsidR="00F37A0B" w:rsidRPr="00F37A0B" w:rsidRDefault="00F37A0B" w:rsidP="00F37A0B">
      <w:pPr>
        <w:numPr>
          <w:ilvl w:val="0"/>
          <w:numId w:val="5"/>
        </w:numPr>
        <w:spacing w:after="120" w:line="240" w:lineRule="auto"/>
        <w:rPr>
          <w:rFonts w:eastAsia="Times New Roman" w:cs="Arial"/>
          <w:kern w:val="0"/>
          <w:sz w:val="21"/>
          <w:szCs w:val="21"/>
          <w14:ligatures w14:val="none"/>
        </w:rPr>
      </w:pP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The $100 Billion Gap: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 In Africa alone, an annual infrastructure deficit of $100 billion in transport and digital networks hampers the full potential of the African Continental Free Trade Area (</w:t>
      </w:r>
      <w:proofErr w:type="spellStart"/>
      <w:r w:rsidRPr="00F37A0B">
        <w:rPr>
          <w:rFonts w:eastAsia="Times New Roman" w:cs="Arial"/>
          <w:kern w:val="0"/>
          <w:sz w:val="21"/>
          <w:szCs w:val="21"/>
          <w14:ligatures w14:val="none"/>
        </w:rPr>
        <w:t>AfCFTA</w:t>
      </w:r>
      <w:proofErr w:type="spellEnd"/>
      <w:r w:rsidRPr="00F37A0B">
        <w:rPr>
          <w:rFonts w:eastAsia="Times New Roman" w:cs="Arial"/>
          <w:kern w:val="0"/>
          <w:sz w:val="21"/>
          <w:szCs w:val="21"/>
          <w14:ligatures w14:val="none"/>
        </w:rPr>
        <w:t>).</w:t>
      </w:r>
      <w:r w:rsidR="007932B6">
        <w:rPr>
          <w:rFonts w:eastAsia="Times New Roman" w:cs="Arial"/>
          <w:kern w:val="0"/>
          <w:sz w:val="21"/>
          <w:szCs w:val="21"/>
          <w14:ligatures w14:val="none"/>
        </w:rPr>
        <w:t xml:space="preserve"> 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[</w:t>
      </w:r>
      <w:hyperlink r:id="rId28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1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</w:t>
      </w:r>
    </w:p>
    <w:p w14:paraId="140DED5D" w14:textId="77777777" w:rsidR="00F37A0B" w:rsidRPr="00F37A0B" w:rsidRDefault="00F37A0B" w:rsidP="00F37A0B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F37A0B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4. Strategic Outlook: Avoiding the "Middle-Income Trap"</w:t>
      </w:r>
    </w:p>
    <w:p w14:paraId="7557B4C4" w14:textId="3D698712" w:rsidR="00F37A0B" w:rsidRPr="00F37A0B" w:rsidRDefault="00F37A0B" w:rsidP="00F37A0B">
      <w:pPr>
        <w:spacing w:after="120" w:line="240" w:lineRule="auto"/>
        <w:rPr>
          <w:rFonts w:eastAsia="Times New Roman" w:cs="Arial"/>
          <w:kern w:val="0"/>
          <w:sz w:val="21"/>
          <w:szCs w:val="21"/>
          <w14:ligatures w14:val="none"/>
        </w:rPr>
      </w:pPr>
      <w:r w:rsidRPr="00F37A0B">
        <w:rPr>
          <w:rFonts w:eastAsia="Times New Roman" w:cs="Arial"/>
          <w:kern w:val="0"/>
          <w:sz w:val="21"/>
          <w:szCs w:val="21"/>
          <w14:ligatures w14:val="none"/>
        </w:rPr>
        <w:t>The World Bank’s </w:t>
      </w:r>
      <w:r w:rsidRPr="00F37A0B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>World Development Report 2024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 warns that LMICs are at risk of stagnating as they reach middle-income status.</w:t>
      </w:r>
      <w:r w:rsidR="007932B6">
        <w:rPr>
          <w:rFonts w:eastAsia="Times New Roman" w:cs="Arial"/>
          <w:kern w:val="0"/>
          <w:sz w:val="21"/>
          <w:szCs w:val="21"/>
          <w14:ligatures w14:val="none"/>
        </w:rPr>
        <w:t xml:space="preserve"> 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[</w:t>
      </w:r>
      <w:hyperlink r:id="rId29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1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 To navigate the 2025–2026 landscape, LMICs are shifting strategies:</w:t>
      </w:r>
    </w:p>
    <w:p w14:paraId="40BEB4F2" w14:textId="192BC91C" w:rsidR="00F37A0B" w:rsidRPr="00F37A0B" w:rsidRDefault="00F37A0B" w:rsidP="00F37A0B">
      <w:pPr>
        <w:numPr>
          <w:ilvl w:val="0"/>
          <w:numId w:val="6"/>
        </w:numPr>
        <w:spacing w:after="120" w:line="240" w:lineRule="auto"/>
        <w:rPr>
          <w:rFonts w:eastAsia="Times New Roman" w:cs="Arial"/>
          <w:kern w:val="0"/>
          <w:sz w:val="21"/>
          <w:szCs w:val="21"/>
          <w14:ligatures w14:val="none"/>
        </w:rPr>
      </w:pP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From "1i" to "2i":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 Low-income countries typically focus on </w:t>
      </w: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Investment (1i)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.</w:t>
      </w:r>
      <w:r w:rsidR="007932B6">
        <w:rPr>
          <w:rFonts w:eastAsia="Times New Roman" w:cs="Arial"/>
          <w:kern w:val="0"/>
          <w:sz w:val="21"/>
          <w:szCs w:val="21"/>
          <w14:ligatures w14:val="none"/>
        </w:rPr>
        <w:t xml:space="preserve"> 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[</w:t>
      </w:r>
      <w:hyperlink r:id="rId30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1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][</w:t>
      </w:r>
      <w:hyperlink r:id="rId31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6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 Lower-middle-income countries must now pivot to </w:t>
      </w: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Infusion (2i)</w:t>
      </w:r>
      <w:r>
        <w:rPr>
          <w:rFonts w:eastAsia="Times New Roman" w:cs="Arial"/>
          <w:kern w:val="0"/>
          <w:sz w:val="21"/>
          <w:szCs w:val="21"/>
          <w14:ligatures w14:val="none"/>
        </w:rPr>
        <w:t xml:space="preserve"> – 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incorporating foreign technology and business practices into their local economies.</w:t>
      </w:r>
      <w:r w:rsidR="007932B6">
        <w:rPr>
          <w:rFonts w:eastAsia="Times New Roman" w:cs="Arial"/>
          <w:kern w:val="0"/>
          <w:sz w:val="21"/>
          <w:szCs w:val="21"/>
          <w14:ligatures w14:val="none"/>
        </w:rPr>
        <w:t xml:space="preserve"> 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[</w:t>
      </w:r>
      <w:hyperlink r:id="rId32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1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][</w:t>
      </w:r>
      <w:hyperlink r:id="rId33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6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</w:t>
      </w:r>
    </w:p>
    <w:p w14:paraId="6F30778F" w14:textId="3FCEF836" w:rsidR="00F37A0B" w:rsidRPr="00F37A0B" w:rsidRDefault="00F37A0B" w:rsidP="00F37A0B">
      <w:pPr>
        <w:numPr>
          <w:ilvl w:val="0"/>
          <w:numId w:val="6"/>
        </w:numPr>
        <w:spacing w:after="120" w:line="240" w:lineRule="auto"/>
        <w:rPr>
          <w:rFonts w:eastAsia="Times New Roman" w:cs="Arial"/>
          <w:kern w:val="0"/>
          <w:sz w:val="21"/>
          <w:szCs w:val="21"/>
          <w14:ligatures w14:val="none"/>
        </w:rPr>
      </w:pP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Regional Integration: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 Agreements like the </w:t>
      </w:r>
      <w:proofErr w:type="spellStart"/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AfCFTA</w:t>
      </w:r>
      <w:proofErr w:type="spellEnd"/>
      <w:r w:rsidRPr="00F37A0B">
        <w:rPr>
          <w:rFonts w:eastAsia="Times New Roman" w:cs="Arial"/>
          <w:kern w:val="0"/>
          <w:sz w:val="21"/>
          <w:szCs w:val="21"/>
          <w14:ligatures w14:val="none"/>
        </w:rPr>
        <w:t> are projected to increase intra-African trade by </w:t>
      </w: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50%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 by 2035, helping the continent move away from the "colonial model" of raw material extraction toward industrial value addition (e.g., lithium battery manufacturing in Zambia and DRC).</w:t>
      </w:r>
      <w:r w:rsidR="007932B6">
        <w:rPr>
          <w:rFonts w:eastAsia="Times New Roman" w:cs="Arial"/>
          <w:kern w:val="0"/>
          <w:sz w:val="21"/>
          <w:szCs w:val="21"/>
          <w14:ligatures w14:val="none"/>
        </w:rPr>
        <w:t xml:space="preserve"> 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[</w:t>
      </w:r>
      <w:hyperlink r:id="rId34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1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</w:t>
      </w:r>
    </w:p>
    <w:p w14:paraId="714CA96D" w14:textId="7A2A356B" w:rsidR="00F37A0B" w:rsidRPr="00F37A0B" w:rsidRDefault="00F37A0B" w:rsidP="00F37A0B">
      <w:pPr>
        <w:numPr>
          <w:ilvl w:val="0"/>
          <w:numId w:val="6"/>
        </w:numPr>
        <w:spacing w:after="120" w:line="240" w:lineRule="auto"/>
        <w:rPr>
          <w:rFonts w:eastAsia="Times New Roman" w:cs="Arial"/>
          <w:kern w:val="0"/>
          <w:sz w:val="21"/>
          <w:szCs w:val="21"/>
          <w14:ligatures w14:val="none"/>
        </w:rPr>
      </w:pP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Climate-Trade Synergy: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 LMICs are increasingly leveraging "green trade."</w:t>
      </w:r>
      <w:r w:rsidR="007932B6">
        <w:rPr>
          <w:rFonts w:eastAsia="Times New Roman" w:cs="Arial"/>
          <w:kern w:val="0"/>
          <w:sz w:val="21"/>
          <w:szCs w:val="21"/>
          <w14:ligatures w14:val="none"/>
        </w:rPr>
        <w:t xml:space="preserve"> 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[</w:t>
      </w:r>
      <w:hyperlink r:id="rId35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1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 However, abrupt decarbonization policies in the North (like carbon border taxes) could erode merchandise exports by up to </w:t>
      </w: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14.6%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 if LMICs are not supported in their transition.</w:t>
      </w:r>
      <w:r w:rsidR="007932B6">
        <w:rPr>
          <w:rFonts w:eastAsia="Times New Roman" w:cs="Arial"/>
          <w:kern w:val="0"/>
          <w:sz w:val="21"/>
          <w:szCs w:val="21"/>
          <w14:ligatures w14:val="none"/>
        </w:rPr>
        <w:t xml:space="preserve"> 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[</w:t>
      </w:r>
      <w:hyperlink r:id="rId36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1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</w:t>
      </w:r>
    </w:p>
    <w:p w14:paraId="250CB089" w14:textId="77777777" w:rsidR="00F37A0B" w:rsidRPr="00F37A0B" w:rsidRDefault="00F37A0B" w:rsidP="00F37A0B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F37A0B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5. Conclusion</w:t>
      </w:r>
    </w:p>
    <w:p w14:paraId="72DD4E02" w14:textId="4050358C" w:rsidR="00F37A0B" w:rsidRPr="00F37A0B" w:rsidRDefault="00F37A0B" w:rsidP="00F37A0B">
      <w:pPr>
        <w:spacing w:before="100" w:beforeAutospacing="1" w:after="0" w:line="300" w:lineRule="atLeast"/>
        <w:rPr>
          <w:rFonts w:eastAsia="Times New Roman" w:cs="Arial"/>
          <w:kern w:val="0"/>
          <w:sz w:val="21"/>
          <w:szCs w:val="21"/>
          <w14:ligatures w14:val="none"/>
        </w:rPr>
      </w:pPr>
      <w:r w:rsidRPr="00F37A0B">
        <w:rPr>
          <w:rFonts w:eastAsia="Times New Roman" w:cs="Arial"/>
          <w:kern w:val="0"/>
          <w:sz w:val="21"/>
          <w:szCs w:val="21"/>
          <w14:ligatures w14:val="none"/>
        </w:rPr>
        <w:t>The trade landscape for LMICs in 2026 will be defined by their ability to manage </w:t>
      </w: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geoeconomic fragmentation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.</w:t>
      </w:r>
      <w:r w:rsidR="007932B6">
        <w:rPr>
          <w:rFonts w:eastAsia="Times New Roman" w:cs="Arial"/>
          <w:kern w:val="0"/>
          <w:sz w:val="21"/>
          <w:szCs w:val="21"/>
          <w14:ligatures w14:val="none"/>
        </w:rPr>
        <w:t xml:space="preserve"> 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[</w:t>
      </w:r>
      <w:hyperlink r:id="rId37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1</w:t>
        </w:r>
      </w:hyperlink>
      <w:r w:rsidRPr="00F37A0B">
        <w:rPr>
          <w:rFonts w:eastAsia="Times New Roman" w:cs="Arial"/>
          <w:kern w:val="0"/>
          <w:sz w:val="21"/>
          <w:szCs w:val="21"/>
          <w14:ligatures w14:val="none"/>
        </w:rPr>
        <w:t>] While high-growth sectors like </w:t>
      </w: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ICT and apparel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 offer opportunities for diversification, the combination of high debt service and new trade barriers remains a critical threat. Success will depend on domestic reforms to reduce "bottlenecks" (energy shortages and customs delays) and international support via initiatives like the WTO's </w:t>
      </w:r>
      <w:r w:rsidRPr="00F37A0B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Aid for Trade</w:t>
      </w:r>
      <w:r w:rsidRPr="00F37A0B">
        <w:rPr>
          <w:rFonts w:eastAsia="Times New Roman" w:cs="Arial"/>
          <w:kern w:val="0"/>
          <w:sz w:val="21"/>
          <w:szCs w:val="21"/>
          <w14:ligatures w14:val="none"/>
        </w:rPr>
        <w:t>, which seeks to mainstream LMICs into the digital trade era.</w:t>
      </w:r>
    </w:p>
    <w:p w14:paraId="71795658" w14:textId="77777777" w:rsidR="00F37A0B" w:rsidRPr="00F37A0B" w:rsidRDefault="00F37A0B" w:rsidP="00F37A0B">
      <w:pPr>
        <w:shd w:val="clear" w:color="auto" w:fill="FFFFFF"/>
        <w:spacing w:after="0" w:line="300" w:lineRule="atLeast"/>
        <w:rPr>
          <w:rFonts w:eastAsia="Times New Roman" w:cs="Arial"/>
          <w:color w:val="000000"/>
          <w:kern w:val="0"/>
          <w:sz w:val="21"/>
          <w:szCs w:val="21"/>
          <w14:ligatures w14:val="none"/>
        </w:rPr>
      </w:pPr>
    </w:p>
    <w:p w14:paraId="2F06A58D" w14:textId="3F671ABB" w:rsidR="00F37A0B" w:rsidRPr="00F37A0B" w:rsidRDefault="00F37A0B" w:rsidP="00F37A0B">
      <w:pPr>
        <w:shd w:val="clear" w:color="auto" w:fill="FFFFFF"/>
        <w:spacing w:after="0" w:line="300" w:lineRule="atLeast"/>
        <w:rPr>
          <w:rFonts w:eastAsia="Times New Roman" w:cs="Arial"/>
          <w:b/>
          <w:bCs/>
          <w:color w:val="000000"/>
          <w:kern w:val="0"/>
          <w14:ligatures w14:val="none"/>
        </w:rPr>
      </w:pPr>
      <w:r w:rsidRPr="00F37A0B">
        <w:rPr>
          <w:rFonts w:eastAsia="Times New Roman" w:cs="Arial"/>
          <w:b/>
          <w:bCs/>
          <w:color w:val="000000"/>
          <w:kern w:val="0"/>
          <w14:ligatures w14:val="none"/>
        </w:rPr>
        <w:t>Sources</w:t>
      </w:r>
    </w:p>
    <w:p w14:paraId="2D09F1C2" w14:textId="77777777" w:rsidR="00F37A0B" w:rsidRPr="00F37A0B" w:rsidRDefault="00F37A0B" w:rsidP="00F37A0B">
      <w:pPr>
        <w:numPr>
          <w:ilvl w:val="0"/>
          <w:numId w:val="7"/>
        </w:numPr>
        <w:shd w:val="clear" w:color="auto" w:fill="FFFFFF"/>
        <w:spacing w:before="100" w:beforeAutospacing="1" w:after="6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hyperlink r:id="rId38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unctad.org</w:t>
        </w:r>
      </w:hyperlink>
    </w:p>
    <w:p w14:paraId="718C69A7" w14:textId="77777777" w:rsidR="00F37A0B" w:rsidRPr="00F37A0B" w:rsidRDefault="00F37A0B" w:rsidP="00F37A0B">
      <w:pPr>
        <w:numPr>
          <w:ilvl w:val="0"/>
          <w:numId w:val="7"/>
        </w:numPr>
        <w:shd w:val="clear" w:color="auto" w:fill="FFFFFF"/>
        <w:spacing w:before="100" w:beforeAutospacing="1" w:after="6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hyperlink r:id="rId39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worldtradescanner.com</w:t>
        </w:r>
      </w:hyperlink>
    </w:p>
    <w:p w14:paraId="32BE2521" w14:textId="77777777" w:rsidR="00F37A0B" w:rsidRPr="00F37A0B" w:rsidRDefault="00F37A0B" w:rsidP="00F37A0B">
      <w:pPr>
        <w:numPr>
          <w:ilvl w:val="0"/>
          <w:numId w:val="7"/>
        </w:numPr>
        <w:shd w:val="clear" w:color="auto" w:fill="FFFFFF"/>
        <w:spacing w:before="100" w:beforeAutospacing="1" w:after="6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hyperlink r:id="rId40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unctad.org</w:t>
        </w:r>
      </w:hyperlink>
    </w:p>
    <w:p w14:paraId="43A32766" w14:textId="77777777" w:rsidR="00F37A0B" w:rsidRPr="00F37A0B" w:rsidRDefault="00F37A0B" w:rsidP="00F37A0B">
      <w:pPr>
        <w:numPr>
          <w:ilvl w:val="0"/>
          <w:numId w:val="7"/>
        </w:numPr>
        <w:shd w:val="clear" w:color="auto" w:fill="FFFFFF"/>
        <w:spacing w:before="100" w:beforeAutospacing="1" w:after="6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hyperlink r:id="rId41" w:tgtFrame="_blank" w:history="1">
        <w:proofErr w:type="spellStart"/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teacherspride.live</w:t>
        </w:r>
        <w:proofErr w:type="spellEnd"/>
      </w:hyperlink>
    </w:p>
    <w:p w14:paraId="652B47AC" w14:textId="77777777" w:rsidR="00F37A0B" w:rsidRPr="00F37A0B" w:rsidRDefault="00F37A0B" w:rsidP="00F37A0B">
      <w:pPr>
        <w:numPr>
          <w:ilvl w:val="0"/>
          <w:numId w:val="7"/>
        </w:numPr>
        <w:shd w:val="clear" w:color="auto" w:fill="FFFFFF"/>
        <w:spacing w:before="100" w:beforeAutospacing="1" w:after="6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hyperlink r:id="rId42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mic-cust.com</w:t>
        </w:r>
      </w:hyperlink>
    </w:p>
    <w:p w14:paraId="48698699" w14:textId="77777777" w:rsidR="00F37A0B" w:rsidRDefault="00F37A0B" w:rsidP="00F37A0B">
      <w:pPr>
        <w:numPr>
          <w:ilvl w:val="0"/>
          <w:numId w:val="7"/>
        </w:numPr>
        <w:shd w:val="clear" w:color="auto" w:fill="FFFFFF"/>
        <w:spacing w:before="100" w:beforeAutospacing="1" w:after="6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hyperlink r:id="rId43" w:tgtFrame="_blank" w:history="1">
        <w:r w:rsidRPr="00F37A0B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worldbank.org</w:t>
        </w:r>
      </w:hyperlink>
    </w:p>
    <w:p w14:paraId="10440634" w14:textId="77777777" w:rsidR="00740B2E" w:rsidRDefault="00740B2E" w:rsidP="00740B2E">
      <w:pPr>
        <w:shd w:val="clear" w:color="auto" w:fill="FFFFFF"/>
        <w:spacing w:before="100" w:beforeAutospacing="1" w:after="6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</w:p>
    <w:p w14:paraId="00B71706" w14:textId="77777777" w:rsidR="00740B2E" w:rsidRDefault="00740B2E" w:rsidP="00740B2E">
      <w:pPr>
        <w:shd w:val="clear" w:color="auto" w:fill="FFFFFF"/>
        <w:spacing w:before="100" w:beforeAutospacing="1" w:after="6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</w:p>
    <w:p w14:paraId="3EE62B4D" w14:textId="52E2CEC1" w:rsidR="00740B2E" w:rsidRDefault="00740B2E" w:rsidP="00740B2E">
      <w:pPr>
        <w:spacing w:after="120" w:line="240" w:lineRule="auto"/>
        <w:rPr>
          <w:rFonts w:eastAsia="Times New Roman" w:cs="Arial"/>
          <w:kern w:val="0"/>
          <w:sz w:val="21"/>
          <w:szCs w:val="21"/>
          <w14:ligatures w14:val="none"/>
        </w:rPr>
      </w:pPr>
      <w:r w:rsidRPr="00740B2E">
        <w:rPr>
          <w:rFonts w:eastAsia="Times New Roman" w:cs="Arial"/>
          <w:kern w:val="0"/>
          <w:sz w:val="21"/>
          <w:szCs w:val="21"/>
          <w14:ligatures w14:val="none"/>
        </w:rPr>
        <w:lastRenderedPageBreak/>
        <w:t>This report examines the current international trade landscape for Low and Middle-Income Countries (LMICs), with a specific focus on the </w:t>
      </w:r>
      <w:r w:rsidRPr="00740B2E">
        <w:rPr>
          <w:rFonts w:eastAsia="Times New Roman" w:cs="Arial"/>
          <w:b/>
          <w:bCs/>
          <w:kern w:val="0"/>
          <w:sz w:val="21"/>
          <w:szCs w:val="21"/>
          <w14:ligatures w14:val="none"/>
        </w:rPr>
        <w:t>$2.5 trillion trade finance gap</w:t>
      </w:r>
      <w:r w:rsidRPr="00740B2E">
        <w:rPr>
          <w:rFonts w:eastAsia="Times New Roman" w:cs="Arial"/>
          <w:kern w:val="0"/>
          <w:sz w:val="21"/>
          <w:szCs w:val="21"/>
          <w14:ligatures w14:val="none"/>
        </w:rPr>
        <w:t xml:space="preserve"> – </w:t>
      </w:r>
      <w:r w:rsidRPr="00740B2E">
        <w:rPr>
          <w:rFonts w:eastAsia="Times New Roman" w:cs="Arial"/>
          <w:kern w:val="0"/>
          <w:sz w:val="21"/>
          <w:szCs w:val="21"/>
          <w14:ligatures w14:val="none"/>
        </w:rPr>
        <w:t>a systemic barrier that prevents these nations from reaching their full economic potential.</w:t>
      </w:r>
    </w:p>
    <w:p w14:paraId="7955E64F" w14:textId="77777777" w:rsidR="00F8123D" w:rsidRPr="00740B2E" w:rsidRDefault="00F8123D" w:rsidP="00F8123D">
      <w:pPr>
        <w:spacing w:after="0" w:line="240" w:lineRule="auto"/>
        <w:rPr>
          <w:rFonts w:eastAsia="Times New Roman" w:cs="Arial"/>
          <w:kern w:val="0"/>
          <w:sz w:val="21"/>
          <w:szCs w:val="21"/>
          <w14:ligatures w14:val="none"/>
        </w:rPr>
      </w:pPr>
    </w:p>
    <w:sectPr w:rsidR="00F8123D" w:rsidRPr="00740B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6B5"/>
    <w:multiLevelType w:val="multilevel"/>
    <w:tmpl w:val="D9D44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B2345"/>
    <w:multiLevelType w:val="multilevel"/>
    <w:tmpl w:val="7CB0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C3723"/>
    <w:multiLevelType w:val="multilevel"/>
    <w:tmpl w:val="FFAE8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7864D4"/>
    <w:multiLevelType w:val="multilevel"/>
    <w:tmpl w:val="E4169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5274AF"/>
    <w:multiLevelType w:val="multilevel"/>
    <w:tmpl w:val="5E82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1D483B"/>
    <w:multiLevelType w:val="multilevel"/>
    <w:tmpl w:val="605C2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57749"/>
    <w:multiLevelType w:val="multilevel"/>
    <w:tmpl w:val="E078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805402"/>
    <w:multiLevelType w:val="multilevel"/>
    <w:tmpl w:val="52C00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7A1675"/>
    <w:multiLevelType w:val="multilevel"/>
    <w:tmpl w:val="67F2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3F6DF4"/>
    <w:multiLevelType w:val="multilevel"/>
    <w:tmpl w:val="D5860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EF2C01"/>
    <w:multiLevelType w:val="multilevel"/>
    <w:tmpl w:val="DD28C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EB7948"/>
    <w:multiLevelType w:val="multilevel"/>
    <w:tmpl w:val="06681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E55338"/>
    <w:multiLevelType w:val="multilevel"/>
    <w:tmpl w:val="89585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396435">
    <w:abstractNumId w:val="8"/>
  </w:num>
  <w:num w:numId="2" w16cid:durableId="2137793871">
    <w:abstractNumId w:val="6"/>
  </w:num>
  <w:num w:numId="3" w16cid:durableId="245456651">
    <w:abstractNumId w:val="0"/>
  </w:num>
  <w:num w:numId="4" w16cid:durableId="28723559">
    <w:abstractNumId w:val="12"/>
  </w:num>
  <w:num w:numId="5" w16cid:durableId="274337987">
    <w:abstractNumId w:val="3"/>
  </w:num>
  <w:num w:numId="6" w16cid:durableId="884635341">
    <w:abstractNumId w:val="5"/>
  </w:num>
  <w:num w:numId="7" w16cid:durableId="1142306063">
    <w:abstractNumId w:val="9"/>
  </w:num>
  <w:num w:numId="8" w16cid:durableId="1204712629">
    <w:abstractNumId w:val="7"/>
  </w:num>
  <w:num w:numId="9" w16cid:durableId="1441758055">
    <w:abstractNumId w:val="2"/>
  </w:num>
  <w:num w:numId="10" w16cid:durableId="1534727169">
    <w:abstractNumId w:val="11"/>
  </w:num>
  <w:num w:numId="11" w16cid:durableId="1661272708">
    <w:abstractNumId w:val="1"/>
  </w:num>
  <w:num w:numId="12" w16cid:durableId="502161596">
    <w:abstractNumId w:val="4"/>
  </w:num>
  <w:num w:numId="13" w16cid:durableId="19513561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E3sjC2NDEzNjC2MDZW0lEKTi0uzszPAykwrAUAMBaQlywAAAA="/>
  </w:docVars>
  <w:rsids>
    <w:rsidRoot w:val="00F37A0B"/>
    <w:rsid w:val="005020E7"/>
    <w:rsid w:val="00740B2E"/>
    <w:rsid w:val="007932B6"/>
    <w:rsid w:val="0098613E"/>
    <w:rsid w:val="00A03483"/>
    <w:rsid w:val="00B552CC"/>
    <w:rsid w:val="00F37A0B"/>
    <w:rsid w:val="00F60928"/>
    <w:rsid w:val="00F8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56CE5"/>
  <w15:chartTrackingRefBased/>
  <w15:docId w15:val="{1AE962BB-82DA-4B3A-BF7B-5C0DBC7C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7A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7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7A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7A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A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A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A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A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A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A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37A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7A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37A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A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A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A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A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A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A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A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A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7A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7A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7A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7A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A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A0B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F37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37A0B"/>
    <w:rPr>
      <w:b/>
      <w:bCs/>
    </w:rPr>
  </w:style>
  <w:style w:type="character" w:customStyle="1" w:styleId="ng-star-inserted1">
    <w:name w:val="ng-star-inserted1"/>
    <w:basedOn w:val="DefaultParagraphFont"/>
    <w:rsid w:val="00F37A0B"/>
  </w:style>
  <w:style w:type="character" w:styleId="Hyperlink">
    <w:name w:val="Hyperlink"/>
    <w:basedOn w:val="DefaultParagraphFont"/>
    <w:uiPriority w:val="99"/>
    <w:semiHidden/>
    <w:unhideWhenUsed/>
    <w:rsid w:val="00F37A0B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7A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7A0B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mat-mdc-tooltip-trigger">
    <w:name w:val="mat-mdc-tooltip-trigger"/>
    <w:basedOn w:val="DefaultParagraphFont"/>
    <w:rsid w:val="00F37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sa=E&amp;q=https%3A%2F%2Fvertexaisearch.cloud.google.com%2Fgrounding-api-redirect%2FAUZIYQHOsT-NDKTqwrNQye9MdkzxpUoA4DKwKUi3G9fCU4lCs_yRTH6psoR14KQpjabz55oYzYZtJrfj-XIRBt5_naTH8ghvFKKqvJ8bAW4I9AVVOcY_KNhIN_CPEnXmc42uTsjboW94-h26BWykH4QHWDBFZAnBe5n9GftBMwygbP0%3D" TargetMode="External"/><Relationship Id="rId18" Type="http://schemas.openxmlformats.org/officeDocument/2006/relationships/hyperlink" Target="https://www.google.com/url?sa=E&amp;q=https%3A%2F%2Fvertexaisearch.cloud.google.com%2Fgrounding-api-redirect%2FAUZIYQHOsT-NDKTqwrNQye9MdkzxpUoA4DKwKUi3G9fCU4lCs_yRTH6psoR14KQpjabz55oYzYZtJrfj-XIRBt5_naTH8ghvFKKqvJ8bAW4I9AVVOcY_KNhIN_CPEnXmc42uTsjboW94-h26BWykH4QHWDBFZAnBe5n9GftBMwygbP0%3D" TargetMode="External"/><Relationship Id="rId26" Type="http://schemas.openxmlformats.org/officeDocument/2006/relationships/hyperlink" Target="https://www.google.com/url?sa=E&amp;q=https%3A%2F%2Fvertexaisearch.cloud.google.com%2Fgrounding-api-redirect%2FAUZIYQHOsT-NDKTqwrNQye9MdkzxpUoA4DKwKUi3G9fCU4lCs_yRTH6psoR14KQpjabz55oYzYZtJrfj-XIRBt5_naTH8ghvFKKqvJ8bAW4I9AVVOcY_KNhIN_CPEnXmc42uTsjboW94-h26BWykH4QHWDBFZAnBe5n9GftBMwygbP0%3D" TargetMode="External"/><Relationship Id="rId39" Type="http://schemas.openxmlformats.org/officeDocument/2006/relationships/hyperlink" Target="https://www.google.com/url?sa=E&amp;q=https%3A%2F%2Fvertexaisearch.cloud.google.com%2Fgrounding-api-redirect%2FAUZIYQFWBC2SywLyVqMCAZQRdJ8ColWqPeVu2Amad2HMcyya55C3PJEC8NrW8qBCvtOWYOuXidtKekFejkr_gFqr7Cmydcl_sPRtO1wqE8bsAXpkw9E77TJ06dylte8O9wpysnrz0rqCvp-qb9KZQFfSzL-KLIHZ6AxInK-0tm96rNpF_JRxMsj-_NcJlg%3D%3D" TargetMode="External"/><Relationship Id="rId21" Type="http://schemas.openxmlformats.org/officeDocument/2006/relationships/hyperlink" Target="https://www.google.com/url?sa=E&amp;q=https%3A%2F%2Fvertexaisearch.cloud.google.com%2Fgrounding-api-redirect%2FAUZIYQHOsT-NDKTqwrNQye9MdkzxpUoA4DKwKUi3G9fCU4lCs_yRTH6psoR14KQpjabz55oYzYZtJrfj-XIRBt5_naTH8ghvFKKqvJ8bAW4I9AVVOcY_KNhIN_CPEnXmc42uTsjboW94-h26BWykH4QHWDBFZAnBe5n9GftBMwygbP0%3D" TargetMode="External"/><Relationship Id="rId34" Type="http://schemas.openxmlformats.org/officeDocument/2006/relationships/hyperlink" Target="https://www.google.com/url?sa=E&amp;q=https%3A%2F%2Fvertexaisearch.cloud.google.com%2Fgrounding-api-redirect%2FAUZIYQHOsT-NDKTqwrNQye9MdkzxpUoA4DKwKUi3G9fCU4lCs_yRTH6psoR14KQpjabz55oYzYZtJrfj-XIRBt5_naTH8ghvFKKqvJ8bAW4I9AVVOcY_KNhIN_CPEnXmc42uTsjboW94-h26BWykH4QHWDBFZAnBe5n9GftBMwygbP0%3D" TargetMode="External"/><Relationship Id="rId42" Type="http://schemas.openxmlformats.org/officeDocument/2006/relationships/hyperlink" Target="https://www.google.com/url?sa=E&amp;q=https%3A%2F%2Fvertexaisearch.cloud.google.com%2Fgrounding-api-redirect%2FAUZIYQG-fF6Lr311cy3_wXT9L3e71YOIVgCgKg0w3DK-ndPg2w6fuSoGrx8wnSPIz0STpLoOSD_mCSWv821nuxvVlr-1C0CNtUZOS-uljfJI31M5VxkQ_3OjHD35FF2JHseDxoERJk2zwpCcfeh5O3hAYjruDTua9_HcumiTT_0Bl-wpHiN73Pqvas6l-tvusC1BPHV81Qy1gwbxOskKIDeKy1pY9Q%3D%3D" TargetMode="External"/><Relationship Id="rId7" Type="http://schemas.openxmlformats.org/officeDocument/2006/relationships/hyperlink" Target="https://www.google.com/url?sa=E&amp;q=https%3A%2F%2Fvertexaisearch.cloud.google.com%2Fgrounding-api-redirect%2FAUZIYQFWBC2SywLyVqMCAZQRdJ8ColWqPeVu2Amad2HMcyya55C3PJEC8NrW8qBCvtOWYOuXidtKekFejkr_gFqr7Cmydcl_sPRtO1wqE8bsAXpkw9E77TJ06dylte8O9wpysnrz0rqCvp-qb9KZQFfSzL-KLIHZ6AxInK-0tm96rNpF_JRxMsj-_NcJlg%3D%3D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sa=E&amp;q=https%3A%2F%2Fvertexaisearch.cloud.google.com%2Fgrounding-api-redirect%2FAUZIYQHOsT-NDKTqwrNQye9MdkzxpUoA4DKwKUi3G9fCU4lCs_yRTH6psoR14KQpjabz55oYzYZtJrfj-XIRBt5_naTH8ghvFKKqvJ8bAW4I9AVVOcY_KNhIN_CPEnXmc42uTsjboW94-h26BWykH4QHWDBFZAnBe5n9GftBMwygbP0%3D" TargetMode="External"/><Relationship Id="rId29" Type="http://schemas.openxmlformats.org/officeDocument/2006/relationships/hyperlink" Target="https://www.google.com/url?sa=E&amp;q=https%3A%2F%2Fvertexaisearch.cloud.google.com%2Fgrounding-api-redirect%2FAUZIYQHOsT-NDKTqwrNQye9MdkzxpUoA4DKwKUi3G9fCU4lCs_yRTH6psoR14KQpjabz55oYzYZtJrfj-XIRBt5_naTH8ghvFKKqvJ8bAW4I9AVVOcY_KNhIN_CPEnXmc42uTsjboW94-h26BWykH4QHWDBFZAnBe5n9GftBMwygbP0%3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E&amp;q=https%3A%2F%2Fvertexaisearch.cloud.google.com%2Fgrounding-api-redirect%2FAUZIYQHOsT-NDKTqwrNQye9MdkzxpUoA4DKwKUi3G9fCU4lCs_yRTH6psoR14KQpjabz55oYzYZtJrfj-XIRBt5_naTH8ghvFKKqvJ8bAW4I9AVVOcY_KNhIN_CPEnXmc42uTsjboW94-h26BWykH4QHWDBFZAnBe5n9GftBMwygbP0%3D" TargetMode="External"/><Relationship Id="rId11" Type="http://schemas.openxmlformats.org/officeDocument/2006/relationships/hyperlink" Target="https://www.google.com/url?sa=E&amp;q=https%3A%2F%2Fvertexaisearch.cloud.google.com%2Fgrounding-api-redirect%2FAUZIYQHU8kfC67dhqaJ32i_T18YQXyVjIiPos3buMiEEW3GYpNn9-E2idMQFoRCGJpLAlL8B8nCxkrnps16vHwsxUMKNEEO_5R3n7CVyX-UaP0UX3lc2RRN6W36p_EcL5_kXwSYfDjd2EymjU9SPGe-joI3cE2vlD9nl" TargetMode="External"/><Relationship Id="rId24" Type="http://schemas.openxmlformats.org/officeDocument/2006/relationships/hyperlink" Target="https://www.google.com/url?sa=E&amp;q=https%3A%2F%2Fvertexaisearch.cloud.google.com%2Fgrounding-api-redirect%2FAUZIYQHOsT-NDKTqwrNQye9MdkzxpUoA4DKwKUi3G9fCU4lCs_yRTH6psoR14KQpjabz55oYzYZtJrfj-XIRBt5_naTH8ghvFKKqvJ8bAW4I9AVVOcY_KNhIN_CPEnXmc42uTsjboW94-h26BWykH4QHWDBFZAnBe5n9GftBMwygbP0%3D" TargetMode="External"/><Relationship Id="rId32" Type="http://schemas.openxmlformats.org/officeDocument/2006/relationships/hyperlink" Target="https://www.google.com/url?sa=E&amp;q=https%3A%2F%2Fvertexaisearch.cloud.google.com%2Fgrounding-api-redirect%2FAUZIYQHOsT-NDKTqwrNQye9MdkzxpUoA4DKwKUi3G9fCU4lCs_yRTH6psoR14KQpjabz55oYzYZtJrfj-XIRBt5_naTH8ghvFKKqvJ8bAW4I9AVVOcY_KNhIN_CPEnXmc42uTsjboW94-h26BWykH4QHWDBFZAnBe5n9GftBMwygbP0%3D" TargetMode="External"/><Relationship Id="rId37" Type="http://schemas.openxmlformats.org/officeDocument/2006/relationships/hyperlink" Target="https://www.google.com/url?sa=E&amp;q=https%3A%2F%2Fvertexaisearch.cloud.google.com%2Fgrounding-api-redirect%2FAUZIYQHOsT-NDKTqwrNQye9MdkzxpUoA4DKwKUi3G9fCU4lCs_yRTH6psoR14KQpjabz55oYzYZtJrfj-XIRBt5_naTH8ghvFKKqvJ8bAW4I9AVVOcY_KNhIN_CPEnXmc42uTsjboW94-h26BWykH4QHWDBFZAnBe5n9GftBMwygbP0%3D" TargetMode="External"/><Relationship Id="rId40" Type="http://schemas.openxmlformats.org/officeDocument/2006/relationships/hyperlink" Target="https://www.google.com/url?sa=E&amp;q=https%3A%2F%2Fvertexaisearch.cloud.google.com%2Fgrounding-api-redirect%2FAUZIYQHU8kfC67dhqaJ32i_T18YQXyVjIiPos3buMiEEW3GYpNn9-E2idMQFoRCGJpLAlL8B8nCxkrnps16vHwsxUMKNEEO_5R3n7CVyX-UaP0UX3lc2RRN6W36p_EcL5_kXwSYfDjd2EymjU9SPGe-joI3cE2vlD9nl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google.com/url?sa=E&amp;q=https%3A%2F%2Fvertexaisearch.cloud.google.com%2Fgrounding-api-redirect%2FAUZIYQHOsT-NDKTqwrNQye9MdkzxpUoA4DKwKUi3G9fCU4lCs_yRTH6psoR14KQpjabz55oYzYZtJrfj-XIRBt5_naTH8ghvFKKqvJ8bAW4I9AVVOcY_KNhIN_CPEnXmc42uTsjboW94-h26BWykH4QHWDBFZAnBe5n9GftBMwygbP0%3D" TargetMode="External"/><Relationship Id="rId15" Type="http://schemas.openxmlformats.org/officeDocument/2006/relationships/hyperlink" Target="https://www.google.com/url?sa=E&amp;q=https%3A%2F%2Fvertexaisearch.cloud.google.com%2Fgrounding-api-redirect%2FAUZIYQHOsT-NDKTqwrNQye9MdkzxpUoA4DKwKUi3G9fCU4lCs_yRTH6psoR14KQpjabz55oYzYZtJrfj-XIRBt5_naTH8ghvFKKqvJ8bAW4I9AVVOcY_KNhIN_CPEnXmc42uTsjboW94-h26BWykH4QHWDBFZAnBe5n9GftBMwygbP0%3D" TargetMode="External"/><Relationship Id="rId23" Type="http://schemas.openxmlformats.org/officeDocument/2006/relationships/hyperlink" Target="https://www.google.com/url?sa=E&amp;q=https%3A%2F%2Fvertexaisearch.cloud.google.com%2Fgrounding-api-redirect%2FAUZIYQHOsT-NDKTqwrNQye9MdkzxpUoA4DKwKUi3G9fCU4lCs_yRTH6psoR14KQpjabz55oYzYZtJrfj-XIRBt5_naTH8ghvFKKqvJ8bAW4I9AVVOcY_KNhIN_CPEnXmc42uTsjboW94-h26BWykH4QHWDBFZAnBe5n9GftBMwygbP0%3D" TargetMode="External"/><Relationship Id="rId28" Type="http://schemas.openxmlformats.org/officeDocument/2006/relationships/hyperlink" Target="https://www.google.com/url?sa=E&amp;q=https%3A%2F%2Fvertexaisearch.cloud.google.com%2Fgrounding-api-redirect%2FAUZIYQHOsT-NDKTqwrNQye9MdkzxpUoA4DKwKUi3G9fCU4lCs_yRTH6psoR14KQpjabz55oYzYZtJrfj-XIRBt5_naTH8ghvFKKqvJ8bAW4I9AVVOcY_KNhIN_CPEnXmc42uTsjboW94-h26BWykH4QHWDBFZAnBe5n9GftBMwygbP0%3D" TargetMode="External"/><Relationship Id="rId36" Type="http://schemas.openxmlformats.org/officeDocument/2006/relationships/hyperlink" Target="https://www.google.com/url?sa=E&amp;q=https%3A%2F%2Fvertexaisearch.cloud.google.com%2Fgrounding-api-redirect%2FAUZIYQHOsT-NDKTqwrNQye9MdkzxpUoA4DKwKUi3G9fCU4lCs_yRTH6psoR14KQpjabz55oYzYZtJrfj-XIRBt5_naTH8ghvFKKqvJ8bAW4I9AVVOcY_KNhIN_CPEnXmc42uTsjboW94-h26BWykH4QHWDBFZAnBe5n9GftBMwygbP0%3D" TargetMode="External"/><Relationship Id="rId10" Type="http://schemas.openxmlformats.org/officeDocument/2006/relationships/hyperlink" Target="https://www.google.com/url?sa=E&amp;q=https%3A%2F%2Fvertexaisearch.cloud.google.com%2Fgrounding-api-redirect%2FAUZIYQFWBC2SywLyVqMCAZQRdJ8ColWqPeVu2Amad2HMcyya55C3PJEC8NrW8qBCvtOWYOuXidtKekFejkr_gFqr7Cmydcl_sPRtO1wqE8bsAXpkw9E77TJ06dylte8O9wpysnrz0rqCvp-qb9KZQFfSzL-KLIHZ6AxInK-0tm96rNpF_JRxMsj-_NcJlg%3D%3D" TargetMode="External"/><Relationship Id="rId19" Type="http://schemas.openxmlformats.org/officeDocument/2006/relationships/hyperlink" Target="https://www.google.com/url?sa=E&amp;q=https%3A%2F%2Fvertexaisearch.cloud.google.com%2Fgrounding-api-redirect%2FAUZIYQG-fF6Lr311cy3_wXT9L3e71YOIVgCgKg0w3DK-ndPg2w6fuSoGrx8wnSPIz0STpLoOSD_mCSWv821nuxvVlr-1C0CNtUZOS-uljfJI31M5VxkQ_3OjHD35FF2JHseDxoERJk2zwpCcfeh5O3hAYjruDTua9_HcumiTT_0Bl-wpHiN73Pqvas6l-tvusC1BPHV81Qy1gwbxOskKIDeKy1pY9Q%3D%3D" TargetMode="External"/><Relationship Id="rId31" Type="http://schemas.openxmlformats.org/officeDocument/2006/relationships/hyperlink" Target="https://www.google.com/url?sa=E&amp;q=https%3A%2F%2Fvertexaisearch.cloud.google.com%2Fgrounding-api-redirect%2FAUZIYQHqQjD1UsAvUUybDGvtfDlqeg_S4gltC-o-ZEvXH7TmaqvT2DEUmtUrOoHW1A8LjScj_nLnO7oCuMP7ErrkEu34VlQq83LRccW4fw218_uPoJP9jVQ3CZbOKfHtwjujWnIBND9U7xaXIUfbKg%3D%3D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sa=E&amp;q=https%3A%2F%2Fvertexaisearch.cloud.google.com%2Fgrounding-api-redirect%2FAUZIYQFWBC2SywLyVqMCAZQRdJ8ColWqPeVu2Amad2HMcyya55C3PJEC8NrW8qBCvtOWYOuXidtKekFejkr_gFqr7Cmydcl_sPRtO1wqE8bsAXpkw9E77TJ06dylte8O9wpysnrz0rqCvp-qb9KZQFfSzL-KLIHZ6AxInK-0tm96rNpF_JRxMsj-_NcJlg%3D%3D" TargetMode="External"/><Relationship Id="rId14" Type="http://schemas.openxmlformats.org/officeDocument/2006/relationships/hyperlink" Target="https://www.google.com/url?sa=E&amp;q=https%3A%2F%2Fvertexaisearch.cloud.google.com%2Fgrounding-api-redirect%2FAUZIYQHOsT-NDKTqwrNQye9MdkzxpUoA4DKwKUi3G9fCU4lCs_yRTH6psoR14KQpjabz55oYzYZtJrfj-XIRBt5_naTH8ghvFKKqvJ8bAW4I9AVVOcY_KNhIN_CPEnXmc42uTsjboW94-h26BWykH4QHWDBFZAnBe5n9GftBMwygbP0%3D" TargetMode="External"/><Relationship Id="rId22" Type="http://schemas.openxmlformats.org/officeDocument/2006/relationships/hyperlink" Target="https://www.google.com/url?sa=E&amp;q=https%3A%2F%2Fvertexaisearch.cloud.google.com%2Fgrounding-api-redirect%2FAUZIYQHOsT-NDKTqwrNQye9MdkzxpUoA4DKwKUi3G9fCU4lCs_yRTH6psoR14KQpjabz55oYzYZtJrfj-XIRBt5_naTH8ghvFKKqvJ8bAW4I9AVVOcY_KNhIN_CPEnXmc42uTsjboW94-h26BWykH4QHWDBFZAnBe5n9GftBMwygbP0%3D" TargetMode="External"/><Relationship Id="rId27" Type="http://schemas.openxmlformats.org/officeDocument/2006/relationships/hyperlink" Target="https://www.google.com/url?sa=E&amp;q=https%3A%2F%2Fvertexaisearch.cloud.google.com%2Fgrounding-api-redirect%2FAUZIYQHOsT-NDKTqwrNQye9MdkzxpUoA4DKwKUi3G9fCU4lCs_yRTH6psoR14KQpjabz55oYzYZtJrfj-XIRBt5_naTH8ghvFKKqvJ8bAW4I9AVVOcY_KNhIN_CPEnXmc42uTsjboW94-h26BWykH4QHWDBFZAnBe5n9GftBMwygbP0%3D" TargetMode="External"/><Relationship Id="rId30" Type="http://schemas.openxmlformats.org/officeDocument/2006/relationships/hyperlink" Target="https://www.google.com/url?sa=E&amp;q=https%3A%2F%2Fvertexaisearch.cloud.google.com%2Fgrounding-api-redirect%2FAUZIYQHOsT-NDKTqwrNQye9MdkzxpUoA4DKwKUi3G9fCU4lCs_yRTH6psoR14KQpjabz55oYzYZtJrfj-XIRBt5_naTH8ghvFKKqvJ8bAW4I9AVVOcY_KNhIN_CPEnXmc42uTsjboW94-h26BWykH4QHWDBFZAnBe5n9GftBMwygbP0%3D" TargetMode="External"/><Relationship Id="rId35" Type="http://schemas.openxmlformats.org/officeDocument/2006/relationships/hyperlink" Target="https://www.google.com/url?sa=E&amp;q=https%3A%2F%2Fvertexaisearch.cloud.google.com%2Fgrounding-api-redirect%2FAUZIYQHOsT-NDKTqwrNQye9MdkzxpUoA4DKwKUi3G9fCU4lCs_yRTH6psoR14KQpjabz55oYzYZtJrfj-XIRBt5_naTH8ghvFKKqvJ8bAW4I9AVVOcY_KNhIN_CPEnXmc42uTsjboW94-h26BWykH4QHWDBFZAnBe5n9GftBMwygbP0%3D" TargetMode="External"/><Relationship Id="rId43" Type="http://schemas.openxmlformats.org/officeDocument/2006/relationships/hyperlink" Target="https://www.google.com/url?sa=E&amp;q=https%3A%2F%2Fvertexaisearch.cloud.google.com%2Fgrounding-api-redirect%2FAUZIYQHqQjD1UsAvUUybDGvtfDlqeg_S4gltC-o-ZEvXH7TmaqvT2DEUmtUrOoHW1A8LjScj_nLnO7oCuMP7ErrkEu34VlQq83LRccW4fw218_uPoJP9jVQ3CZbOKfHtwjujWnIBND9U7xaXIUfbKg%3D%3D" TargetMode="External"/><Relationship Id="rId8" Type="http://schemas.openxmlformats.org/officeDocument/2006/relationships/hyperlink" Target="https://www.google.com/url?sa=E&amp;q=https%3A%2F%2Fvertexaisearch.cloud.google.com%2Fgrounding-api-redirect%2FAUZIYQHOsT-NDKTqwrNQye9MdkzxpUoA4DKwKUi3G9fCU4lCs_yRTH6psoR14KQpjabz55oYzYZtJrfj-XIRBt5_naTH8ghvFKKqvJ8bAW4I9AVVOcY_KNhIN_CPEnXmc42uTsjboW94-h26BWykH4QHWDBFZAnBe5n9GftBMwygbP0%3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gle.com/url?sa=E&amp;q=https%3A%2F%2Fvertexaisearch.cloud.google.com%2Fgrounding-api-redirect%2FAUZIYQHOsT-NDKTqwrNQye9MdkzxpUoA4DKwKUi3G9fCU4lCs_yRTH6psoR14KQpjabz55oYzYZtJrfj-XIRBt5_naTH8ghvFKKqvJ8bAW4I9AVVOcY_KNhIN_CPEnXmc42uTsjboW94-h26BWykH4QHWDBFZAnBe5n9GftBMwygbP0%3D" TargetMode="External"/><Relationship Id="rId17" Type="http://schemas.openxmlformats.org/officeDocument/2006/relationships/hyperlink" Target="https://www.google.com/url?sa=E&amp;q=https%3A%2F%2Fvertexaisearch.cloud.google.com%2Fgrounding-api-redirect%2FAUZIYQEkNsYzR37qMWyuK_UlZYs2sgwHo1DJXglzi5zP4GvdcvT9OKy15OOmdella5A8E1NzkyiG7Q5i3nqHIXAqN5jmqPpYKWfFTy6_UXFTJI_dYdxVvSqIB59w3NQ6AJxSkHpQXBIErVm27z3M46lsNMBhiRp-j9fsmRhH-5rcXXAEXUkxci0uges7tyg2fN56WxRlPC-GoyHJ" TargetMode="External"/><Relationship Id="rId25" Type="http://schemas.openxmlformats.org/officeDocument/2006/relationships/hyperlink" Target="https://www.google.com/url?sa=E&amp;q=https%3A%2F%2Fvertexaisearch.cloud.google.com%2Fgrounding-api-redirect%2FAUZIYQHU8kfC67dhqaJ32i_T18YQXyVjIiPos3buMiEEW3GYpNn9-E2idMQFoRCGJpLAlL8B8nCxkrnps16vHwsxUMKNEEO_5R3n7CVyX-UaP0UX3lc2RRN6W36p_EcL5_kXwSYfDjd2EymjU9SPGe-joI3cE2vlD9nl" TargetMode="External"/><Relationship Id="rId33" Type="http://schemas.openxmlformats.org/officeDocument/2006/relationships/hyperlink" Target="https://www.google.com/url?sa=E&amp;q=https%3A%2F%2Fvertexaisearch.cloud.google.com%2Fgrounding-api-redirect%2FAUZIYQHqQjD1UsAvUUybDGvtfDlqeg_S4gltC-o-ZEvXH7TmaqvT2DEUmtUrOoHW1A8LjScj_nLnO7oCuMP7ErrkEu34VlQq83LRccW4fw218_uPoJP9jVQ3CZbOKfHtwjujWnIBND9U7xaXIUfbKg%3D%3D" TargetMode="External"/><Relationship Id="rId38" Type="http://schemas.openxmlformats.org/officeDocument/2006/relationships/hyperlink" Target="https://www.google.com/url?sa=E&amp;q=https%3A%2F%2Fvertexaisearch.cloud.google.com%2Fgrounding-api-redirect%2FAUZIYQHOsT-NDKTqwrNQye9MdkzxpUoA4DKwKUi3G9fCU4lCs_yRTH6psoR14KQpjabz55oYzYZtJrfj-XIRBt5_naTH8ghvFKKqvJ8bAW4I9AVVOcY_KNhIN_CPEnXmc42uTsjboW94-h26BWykH4QHWDBFZAnBe5n9GftBMwygbP0%3D" TargetMode="External"/><Relationship Id="rId20" Type="http://schemas.openxmlformats.org/officeDocument/2006/relationships/hyperlink" Target="https://www.google.com/url?sa=E&amp;q=https%3A%2F%2Fvertexaisearch.cloud.google.com%2Fgrounding-api-redirect%2FAUZIYQHOsT-NDKTqwrNQye9MdkzxpUoA4DKwKUi3G9fCU4lCs_yRTH6psoR14KQpjabz55oYzYZtJrfj-XIRBt5_naTH8ghvFKKqvJ8bAW4I9AVVOcY_KNhIN_CPEnXmc42uTsjboW94-h26BWykH4QHWDBFZAnBe5n9GftBMwygbP0%3D" TargetMode="External"/><Relationship Id="rId41" Type="http://schemas.openxmlformats.org/officeDocument/2006/relationships/hyperlink" Target="https://www.google.com/url?sa=E&amp;q=https%3A%2F%2Fvertexaisearch.cloud.google.com%2Fgrounding-api-redirect%2FAUZIYQEkNsYzR37qMWyuK_UlZYs2sgwHo1DJXglzi5zP4GvdcvT9OKy15OOmdella5A8E1NzkyiG7Q5i3nqHIXAqN5jmqPpYKWfFTy6_UXFTJI_dYdxVvSqIB59w3NQ6AJxSkHpQXBIErVm27z3M46lsNMBhiRp-j9fsmRhH-5rcXXAEXUkxci0uges7tyg2fN56WxRlPC-GoyH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2463</Words>
  <Characters>15055</Characters>
  <Application>Microsoft Office Word</Application>
  <DocSecurity>0</DocSecurity>
  <Lines>284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2</cp:revision>
  <dcterms:created xsi:type="dcterms:W3CDTF">2026-02-05T01:26:00Z</dcterms:created>
  <dcterms:modified xsi:type="dcterms:W3CDTF">2026-02-05T01:51:00Z</dcterms:modified>
</cp:coreProperties>
</file>