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A6293" w14:textId="358CD608" w:rsidR="00D51857" w:rsidRPr="00D51857" w:rsidRDefault="00D51857" w:rsidP="00D51857">
      <w:pPr>
        <w:shd w:val="clear" w:color="auto" w:fill="FFFFFF"/>
        <w:spacing w:after="270" w:line="315" w:lineRule="atLeast"/>
        <w:jc w:val="center"/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  <w:t>CLEARINGHOUSE DESIGN</w:t>
      </w:r>
    </w:p>
    <w:p w14:paraId="51E2C775" w14:textId="760C9FFF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Designing a clearinghouse</w:t>
      </w:r>
      <w:r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– 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specifically a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Central Counterparty Clearing House (CCP)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used in financial markets</w:t>
      </w:r>
      <w:r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– 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is an exercise in extreme reliability, risk management, and data consistency. The goal is to guarantee the settlement of transactions even if one party defaults.</w:t>
      </w:r>
    </w:p>
    <w:p w14:paraId="040ABAE9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Here is a comprehensive design breakdown, moving from the functional architecture to the technical stack and risk frameworks.</w:t>
      </w:r>
    </w:p>
    <w:p w14:paraId="68A17D2D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1. High-Level Concept: Novation</w:t>
      </w:r>
    </w:p>
    <w:p w14:paraId="164C1306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core legal and functional mechanism of a clearinghouse is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Novation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</w:t>
      </w:r>
    </w:p>
    <w:p w14:paraId="7F828154" w14:textId="77777777" w:rsidR="00D51857" w:rsidRPr="00D51857" w:rsidRDefault="00D51857" w:rsidP="00D51857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Original Trade: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Party A buys from Party B.</w:t>
      </w:r>
    </w:p>
    <w:p w14:paraId="4CA85D8A" w14:textId="39FA94B6" w:rsidR="00D51857" w:rsidRPr="00D51857" w:rsidRDefault="00D51857" w:rsidP="00D51857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Novated Trade: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The 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Clearinghouse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itself. Now, Party A buys from the Clearinghouse, and the Clearinghouse buys from Party B.</w:t>
      </w:r>
    </w:p>
    <w:p w14:paraId="721951DE" w14:textId="77777777" w:rsidR="00D51857" w:rsidRPr="00D51857" w:rsidRDefault="00D51857" w:rsidP="00D51857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Result: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Clearinghouse becomes the buyer to every seller and the seller to every buyer.</w:t>
      </w:r>
    </w:p>
    <w:p w14:paraId="0E90EC38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2. Functional Architecture Modules</w:t>
      </w:r>
    </w:p>
    <w:p w14:paraId="68C2DAA3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A modern clearinghouse is composed of five distinct functional pillars.</w:t>
      </w:r>
    </w:p>
    <w:p w14:paraId="164A8532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A. Ingestion &amp; Validation Layer (The Gateway)</w:t>
      </w:r>
    </w:p>
    <w:p w14:paraId="43E48ACF" w14:textId="77777777" w:rsidR="00D51857" w:rsidRPr="00D51857" w:rsidRDefault="00D51857" w:rsidP="00D5185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Connectivity: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Accepts trade feeds from Exchanges (e.g., NYSE, CME), Electronic Communication Networks (ECNs), or OTC matching platforms.</w:t>
      </w:r>
    </w:p>
    <w:p w14:paraId="31ADF128" w14:textId="77777777" w:rsidR="00D51857" w:rsidRPr="00D51857" w:rsidRDefault="00D51857" w:rsidP="00D5185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Protocols: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Supports FIX (Financial Information 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eXchange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), FPML (Financial Products Markup Language), and SWIFT ISO 20022.</w:t>
      </w:r>
    </w:p>
    <w:p w14:paraId="790949B8" w14:textId="77777777" w:rsidR="00D51857" w:rsidRPr="00D51857" w:rsidRDefault="00D51857" w:rsidP="00D51857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Validation Logic: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Checks for duplicate trade IDs, valid Clearing Member IDs, and product eligibility.</w:t>
      </w:r>
    </w:p>
    <w:p w14:paraId="745E0EE7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B. Position Management (The Ledger)</w:t>
      </w:r>
    </w:p>
    <w:p w14:paraId="576EA5E2" w14:textId="77777777" w:rsidR="00D51857" w:rsidRPr="00D51857" w:rsidRDefault="00D51857" w:rsidP="00D5185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Account Segregation: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Crucial for regulation.</w:t>
      </w:r>
    </w:p>
    <w:p w14:paraId="4ADEB394" w14:textId="77777777" w:rsidR="00D51857" w:rsidRPr="00D51857" w:rsidRDefault="00D51857" w:rsidP="00D51857">
      <w:pPr>
        <w:numPr>
          <w:ilvl w:val="1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House Account: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Clearing Member’s own trades.</w:t>
      </w:r>
    </w:p>
    <w:p w14:paraId="5C9C24DB" w14:textId="77777777" w:rsidR="00D51857" w:rsidRPr="00D51857" w:rsidRDefault="00D51857" w:rsidP="00D51857">
      <w:pPr>
        <w:numPr>
          <w:ilvl w:val="1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Client Omnibus Account: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Commingled client trades.</w:t>
      </w:r>
    </w:p>
    <w:p w14:paraId="6D3EDB91" w14:textId="77777777" w:rsidR="00D51857" w:rsidRPr="00D51857" w:rsidRDefault="00D51857" w:rsidP="00D51857">
      <w:pPr>
        <w:numPr>
          <w:ilvl w:val="1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Client Segregated Account: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Individual client protection.</w:t>
      </w:r>
    </w:p>
    <w:p w14:paraId="1F7A4D1A" w14:textId="77777777" w:rsidR="00D51857" w:rsidRPr="00D51857" w:rsidRDefault="00D51857" w:rsidP="00D51857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Netting Engine: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Calculates the net obligation. Instead of settling 1,000 buy orders and 900 sell orders, the system nets them to settle only 100 buy orders.</w:t>
      </w:r>
    </w:p>
    <w:p w14:paraId="31ECA900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C. Risk Management Engine (The Brain)</w:t>
      </w:r>
    </w:p>
    <w:p w14:paraId="5F1C3493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This is the most computationally intensive component.</w:t>
      </w:r>
    </w:p>
    <w:p w14:paraId="5819C17E" w14:textId="77777777" w:rsidR="00D51857" w:rsidRPr="00D51857" w:rsidRDefault="00D51857" w:rsidP="00D51857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Intraday Risk: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Real-time monitoring of member exposure.</w:t>
      </w:r>
    </w:p>
    <w:p w14:paraId="6F20F3A9" w14:textId="77777777" w:rsidR="00D51857" w:rsidRPr="00D51857" w:rsidRDefault="00D51857" w:rsidP="00D51857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Margin Calculation:</w:t>
      </w:r>
    </w:p>
    <w:p w14:paraId="5E308205" w14:textId="77777777" w:rsidR="00D51857" w:rsidRPr="00D51857" w:rsidRDefault="00D51857" w:rsidP="00D51857">
      <w:pPr>
        <w:numPr>
          <w:ilvl w:val="1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Initial Margin (IM):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Uses Value-at-Risk (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VaR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) or SPAN (Standard Portfolio Analysis of Risk) to cover potential future losses.</w:t>
      </w:r>
    </w:p>
    <w:p w14:paraId="05F8DBC0" w14:textId="77777777" w:rsidR="00D51857" w:rsidRPr="00D51857" w:rsidRDefault="00D51857" w:rsidP="00D51857">
      <w:pPr>
        <w:numPr>
          <w:ilvl w:val="1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Variation Margin (VM):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Daily mark-to-market calculations to collect/pay profits and losses based on current prices.</w:t>
      </w:r>
    </w:p>
    <w:p w14:paraId="371317BD" w14:textId="77777777" w:rsidR="00D51857" w:rsidRPr="00D51857" w:rsidRDefault="00D51857" w:rsidP="00D51857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lastRenderedPageBreak/>
        <w:t>Stress Testing: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Running "Doomsday" scenarios (e.g., "What if the S&amp;P 500 drops 20% and interest rates spike 5% simultaneously?").</w:t>
      </w:r>
    </w:p>
    <w:p w14:paraId="72826FF8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D. Collateral &amp; Treasury System</w:t>
      </w:r>
    </w:p>
    <w:p w14:paraId="110E73C9" w14:textId="77777777" w:rsidR="00D51857" w:rsidRPr="00D51857" w:rsidRDefault="00D51857" w:rsidP="00D51857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Collateral Management: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Tracks cash, government bonds, and gold deposited by members to meet margin requirements.</w:t>
      </w:r>
    </w:p>
    <w:p w14:paraId="727C8EB4" w14:textId="77777777" w:rsidR="00D51857" w:rsidRPr="00D51857" w:rsidRDefault="00D51857" w:rsidP="00D51857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Haircut Logic: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Applying discounts to collateral value (e.g., a corporate bond is valued at 90% of its market price).</w:t>
      </w:r>
    </w:p>
    <w:p w14:paraId="2F7B816F" w14:textId="77777777" w:rsidR="00D51857" w:rsidRPr="00D51857" w:rsidRDefault="00D51857" w:rsidP="00D51857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Liquidity Management: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Interfaces with Central Banks and commercial banks to move cash.</w:t>
      </w:r>
    </w:p>
    <w:p w14:paraId="3021447C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E. Settlement &amp; Reporting</w:t>
      </w:r>
    </w:p>
    <w:p w14:paraId="074D15A1" w14:textId="77777777" w:rsidR="00D51857" w:rsidRPr="00D51857" w:rsidRDefault="00D51857" w:rsidP="00D51857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Instruction Generation: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Sends payment instructions to RTGS (Real-Time Gross Settlement) systems (like Fedwire/Target2) and security transfer instructions to CSDs (Central Securities Depositories like DTCC/Euroclear).</w:t>
      </w:r>
    </w:p>
    <w:p w14:paraId="33436707" w14:textId="77777777" w:rsidR="00D51857" w:rsidRPr="00D51857" w:rsidRDefault="00D51857" w:rsidP="00D51857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Reporting: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Generates EOD (End of Day) reports for members showing margin calls, trade status, and fees.</w:t>
      </w:r>
    </w:p>
    <w:p w14:paraId="5B45CE25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3. The "Default Waterfall" Design</w:t>
      </w:r>
    </w:p>
    <w:p w14:paraId="188CA1B8" w14:textId="173958D4" w:rsidR="00A03483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A clearinghouse design is incomplete without the logic for handling a member bankruptcy. The system must automatically trigger a hierarchy of funds to absorb losses:</w:t>
      </w:r>
    </w:p>
    <w:p w14:paraId="70C492A4" w14:textId="77777777" w:rsidR="00D51857" w:rsidRPr="00D51857" w:rsidRDefault="00D51857" w:rsidP="00D51857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Defaulter’s Variation Margin: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Catch the daily loss.</w:t>
      </w:r>
    </w:p>
    <w:p w14:paraId="403AA0B4" w14:textId="77777777" w:rsidR="00D51857" w:rsidRPr="00D51857" w:rsidRDefault="00D51857" w:rsidP="00D51857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Defaulter’s Initial Margin: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Use the collateral they posted.</w:t>
      </w:r>
    </w:p>
    <w:p w14:paraId="2433EE70" w14:textId="77777777" w:rsidR="00D51857" w:rsidRPr="00D51857" w:rsidRDefault="00D51857" w:rsidP="00D51857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Defaulter’s Contribution to Default Fund: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Access their specific pool contribution.</w:t>
      </w:r>
    </w:p>
    <w:p w14:paraId="774EF861" w14:textId="77777777" w:rsidR="00D51857" w:rsidRPr="00D51857" w:rsidRDefault="00D51857" w:rsidP="00D51857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CCP’s "Skin in the Game":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clearinghouse's own equity (to align incentives).</w:t>
      </w:r>
    </w:p>
    <w:p w14:paraId="2B9B9C32" w14:textId="77777777" w:rsidR="00D51857" w:rsidRPr="00D51857" w:rsidRDefault="00D51857" w:rsidP="00D51857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Non-Defaulters’ Default Fund: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communal pot contributed by other banks.</w:t>
      </w:r>
    </w:p>
    <w:p w14:paraId="0BC406DB" w14:textId="77777777" w:rsidR="00D51857" w:rsidRPr="00D51857" w:rsidRDefault="00D51857" w:rsidP="00D51857">
      <w:pPr>
        <w:numPr>
          <w:ilvl w:val="0"/>
          <w:numId w:val="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Recovery Tools: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Haircutting variation margin gains or cash calls (Assessments).</w:t>
      </w:r>
    </w:p>
    <w:p w14:paraId="29E32682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4. Technical Architecture Stack</w:t>
      </w:r>
    </w:p>
    <w:p w14:paraId="0A48FF67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Reliability takes precedence over speed (though latency must still be low).</w:t>
      </w:r>
    </w:p>
    <w:p w14:paraId="2D7AD268" w14:textId="77777777" w:rsidR="00D51857" w:rsidRPr="00D51857" w:rsidRDefault="00D51857" w:rsidP="00D51857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Infrastructure: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Hybrid Cloud or Private Data Center (due to regulatory data sovereignty requirements).</w:t>
      </w:r>
    </w:p>
    <w:p w14:paraId="5BE6BE44" w14:textId="77777777" w:rsidR="00D51857" w:rsidRPr="00D51857" w:rsidRDefault="00D51857" w:rsidP="00D51857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Database (The Source of Truth):</w:t>
      </w:r>
    </w:p>
    <w:p w14:paraId="3E1E126A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Primary: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RDBMS (PostgreSQL, Oracle, or SQL Server) with strict ACID compliance. No "eventual consistency" is allowed here.</w:t>
      </w:r>
    </w:p>
    <w:p w14:paraId="22B552F0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Ledger: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Some modern designs use permissioned Distributed Ledger Technology (DLT/Blockchain) like R3 Corda or Hyperledger Fabric for immutable audit trails.</w:t>
      </w:r>
    </w:p>
    <w:p w14:paraId="213B8048" w14:textId="77777777" w:rsidR="00D51857" w:rsidRPr="00D51857" w:rsidRDefault="00D51857" w:rsidP="00D51857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Messaging Middleware:</w:t>
      </w:r>
    </w:p>
    <w:p w14:paraId="02B4FB63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Kafka or Solace for high-throughput event streaming (Ingesting trades).</w:t>
      </w:r>
    </w:p>
    <w:p w14:paraId="741CC566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MQ (IBM MQ or RabbitMQ) for critical financial instruction delivery.</w:t>
      </w:r>
    </w:p>
    <w:p w14:paraId="0ECDE25B" w14:textId="77777777" w:rsidR="00D51857" w:rsidRPr="00D51857" w:rsidRDefault="00D51857" w:rsidP="00D51857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proofErr w:type="gramStart"/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Compute</w:t>
      </w:r>
      <w:proofErr w:type="gramEnd"/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 xml:space="preserve"> Grid:</w:t>
      </w:r>
    </w:p>
    <w:p w14:paraId="0B7170B0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lastRenderedPageBreak/>
        <w:t xml:space="preserve">Apache Ignite or 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Hazelcast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: In-memory data grids to perform complex margin calculations (Monte Carlo simulations) in parallel across hundreds of nodes.</w:t>
      </w:r>
    </w:p>
    <w:p w14:paraId="19FCC92F" w14:textId="77777777" w:rsidR="00D51857" w:rsidRPr="00D51857" w:rsidRDefault="00D51857" w:rsidP="00D51857">
      <w:pPr>
        <w:numPr>
          <w:ilvl w:val="0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Security:</w:t>
      </w:r>
    </w:p>
    <w:p w14:paraId="11BEE13A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Hardware Security Modules (HSMs) for key management.</w:t>
      </w:r>
    </w:p>
    <w:p w14:paraId="62D316AE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FIPS 140-2 compliance.</w:t>
      </w:r>
    </w:p>
    <w:p w14:paraId="5719FC48" w14:textId="77777777" w:rsidR="00D51857" w:rsidRPr="00D51857" w:rsidRDefault="00D51857" w:rsidP="00D51857">
      <w:pPr>
        <w:numPr>
          <w:ilvl w:val="1"/>
          <w:numId w:val="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Air-gapped backups for ransomware protection.</w:t>
      </w:r>
    </w:p>
    <w:p w14:paraId="0EACD5F0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5. Process Flow Example</w:t>
      </w:r>
    </w:p>
    <w:p w14:paraId="1798097E" w14:textId="4D697965" w:rsidR="00D51857" w:rsidRPr="00D51857" w:rsidRDefault="00D51857" w:rsidP="00D51857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Trade Capture: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Goldman Sachs buys 100 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oil contracts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from JP Morgan on the exchange.</w:t>
      </w:r>
    </w:p>
    <w:p w14:paraId="3EB0EE2E" w14:textId="77777777" w:rsidR="00D51857" w:rsidRPr="00D51857" w:rsidRDefault="00D51857" w:rsidP="00D51857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Validation: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exchange sends the trade to the Clearinghouse. The system validates that both banks are members.</w:t>
      </w:r>
    </w:p>
    <w:p w14:paraId="24AE3886" w14:textId="77777777" w:rsidR="00D51857" w:rsidRPr="00D51857" w:rsidRDefault="00D51857" w:rsidP="00D51857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Novation: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system updates the ledger.</w:t>
      </w:r>
    </w:p>
    <w:p w14:paraId="4ABB300A" w14:textId="77777777" w:rsidR="00D51857" w:rsidRPr="00D51857" w:rsidRDefault="00D51857" w:rsidP="00D51857">
      <w:pPr>
        <w:numPr>
          <w:ilvl w:val="1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Entry 1: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CCP sells 100 Oil to Goldman.</w:t>
      </w:r>
    </w:p>
    <w:p w14:paraId="0A2ED4CA" w14:textId="77777777" w:rsidR="00D51857" w:rsidRPr="00D51857" w:rsidRDefault="00D51857" w:rsidP="00D51857">
      <w:pPr>
        <w:numPr>
          <w:ilvl w:val="1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Entry 2: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CCP buys 100 Oil from JPM.</w:t>
      </w:r>
    </w:p>
    <w:p w14:paraId="41A6051A" w14:textId="77777777" w:rsidR="00D51857" w:rsidRPr="00D51857" w:rsidRDefault="00D51857" w:rsidP="00D51857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Netting: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system checks Goldman’s existing position. If they previously sold 90 contracts, their new net position is Long 10.</w:t>
      </w:r>
    </w:p>
    <w:p w14:paraId="191E875F" w14:textId="77777777" w:rsidR="00D51857" w:rsidRPr="00D51857" w:rsidRDefault="00D51857" w:rsidP="00D51857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Risk Calc: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Risk Engine runs. Does Goldman have enough collateral to cover the risk of being Long 10 Oil contracts?</w:t>
      </w:r>
    </w:p>
    <w:p w14:paraId="433C0195" w14:textId="77777777" w:rsidR="00D51857" w:rsidRPr="00D51857" w:rsidRDefault="00D51857" w:rsidP="00D51857">
      <w:pPr>
        <w:numPr>
          <w:ilvl w:val="1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Yes: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Trade confirmed.</w:t>
      </w:r>
    </w:p>
    <w:p w14:paraId="70158233" w14:textId="77777777" w:rsidR="00D51857" w:rsidRPr="00D51857" w:rsidRDefault="00D51857" w:rsidP="00D51857">
      <w:pPr>
        <w:numPr>
          <w:ilvl w:val="1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No: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Issue immediate intraday Margin Call.</w:t>
      </w:r>
    </w:p>
    <w:p w14:paraId="0430CCE7" w14:textId="77777777" w:rsidR="00D51857" w:rsidRPr="00D51857" w:rsidRDefault="00D51857" w:rsidP="00D51857">
      <w:pPr>
        <w:numPr>
          <w:ilvl w:val="0"/>
          <w:numId w:val="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EOD Settlement: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At market close, the system calculates the price difference. If Oil went down, Goldman pays cash (VM) to the CCP, and the CCP pays that cash to JPM.</w:t>
      </w:r>
    </w:p>
    <w:p w14:paraId="03B4EA98" w14:textId="49D4DFCF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6. Modern Considerations (</w:t>
      </w: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Futureproofing</w:t>
      </w: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)</w:t>
      </w:r>
    </w:p>
    <w:p w14:paraId="4E9886E2" w14:textId="08A7E248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If you are designing a </w:t>
      </w:r>
      <w:r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C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learinghouse today, you must address:</w:t>
      </w:r>
    </w:p>
    <w:p w14:paraId="4C7B78BF" w14:textId="77777777" w:rsidR="00D51857" w:rsidRPr="00D51857" w:rsidRDefault="00D51857" w:rsidP="00D51857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T+1 / T+0 Settlement: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Moving from settling trades in two days to one day or instant settlement. This requires replacing batch processing with real-time stream processing.</w:t>
      </w:r>
    </w:p>
    <w:p w14:paraId="37D41FC3" w14:textId="77777777" w:rsidR="00D51857" w:rsidRPr="00D51857" w:rsidRDefault="00D51857" w:rsidP="00D51857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Crypto/Digital Assets: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Handling 24/7 markets (traditional clearinghouses sleep on weekends; crypto does not).</w:t>
      </w:r>
    </w:p>
    <w:p w14:paraId="5FD356A7" w14:textId="77777777" w:rsidR="00D51857" w:rsidRPr="00D51857" w:rsidRDefault="00D51857" w:rsidP="00D51857">
      <w:pPr>
        <w:numPr>
          <w:ilvl w:val="0"/>
          <w:numId w:val="1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Interoperability: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ability to cross-margin. (e.g., If a member is Long on Exchange A and Short on Exchange B, the Clearinghouse recognizes the hedged risk and lowers the margin requirement).</w:t>
      </w:r>
    </w:p>
    <w:p w14:paraId="4E602015" w14:textId="77777777" w:rsid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7FFAFE7F" w14:textId="77777777" w:rsid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048C79E0" w14:textId="77777777" w:rsid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65167000" w14:textId="77777777" w:rsid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5675AD9D" w14:textId="77777777" w:rsid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33E2B6A0" w14:textId="77777777" w:rsid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5529AF13" w14:textId="77777777" w:rsid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26571FA7" w14:textId="7765FE57" w:rsidR="00225B14" w:rsidRPr="00225B14" w:rsidRDefault="00225B14" w:rsidP="00225B14">
      <w:pPr>
        <w:shd w:val="clear" w:color="auto" w:fill="FFFFFF"/>
        <w:spacing w:after="120" w:line="240" w:lineRule="auto"/>
        <w:jc w:val="center"/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  <w:lastRenderedPageBreak/>
        <w:t>Digital Clearinghouse</w:t>
      </w:r>
      <w:r w:rsidRPr="00225B14"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  <w:t xml:space="preserve"> Design</w:t>
      </w:r>
    </w:p>
    <w:p w14:paraId="3BA2C2BD" w14:textId="6C9835DC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ascii="Arial" w:eastAsia="Times New Roman" w:hAnsi="Arial" w:cs="Arial"/>
          <w:color w:val="2B2D31"/>
          <w:kern w:val="0"/>
          <w:sz w:val="21"/>
          <w:szCs w:val="21"/>
          <w14:ligatures w14:val="none"/>
        </w:rPr>
        <w:br/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Designing a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Digital Clearinghouse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is a complex engineering task that sits at the intersection of high-performance computing, financial cryptography, and legal compliance.</w:t>
      </w:r>
    </w:p>
    <w:p w14:paraId="6E15A67F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A clearinghouse acts as a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Central Counterparty (CCP)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 It sits between two trading parties to guarantee the trade, manage risk, net the obligations (calculate who owes what), and ensure final settlement.</w:t>
      </w:r>
    </w:p>
    <w:p w14:paraId="4FA14E2C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Below is a comprehensive system design for a modern, high-throughput Digital Clearinghouse (suitable for tokenized assets, securities, or inter-bank payments).</w:t>
      </w:r>
    </w:p>
    <w:p w14:paraId="22333BD8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1. High-Level Architectural Principles</w:t>
      </w:r>
    </w:p>
    <w:p w14:paraId="228B9122" w14:textId="77777777" w:rsidR="00D51857" w:rsidRPr="00D51857" w:rsidRDefault="00D51857" w:rsidP="00D51857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Atomic Settlement: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Transactions either happen fully or not at all (Delivery vs. Payment - DvP).</w:t>
      </w:r>
    </w:p>
    <w:p w14:paraId="5F4B79A6" w14:textId="77777777" w:rsidR="00D51857" w:rsidRPr="00D51857" w:rsidRDefault="00D51857" w:rsidP="00D51857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Immutability: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An audit trail that cannot be tampered with.</w:t>
      </w:r>
    </w:p>
    <w:p w14:paraId="6D86CD43" w14:textId="77777777" w:rsidR="00D51857" w:rsidRPr="00D51857" w:rsidRDefault="00D51857" w:rsidP="00D51857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Multilateral Netting: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Reducing the number of transactions by offsetting obligations between multiple parties.</w:t>
      </w:r>
    </w:p>
    <w:p w14:paraId="677D7C1F" w14:textId="77777777" w:rsidR="00D51857" w:rsidRPr="00D51857" w:rsidRDefault="00D51857" w:rsidP="00D51857">
      <w:pPr>
        <w:numPr>
          <w:ilvl w:val="0"/>
          <w:numId w:val="1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ISO 20022 Standard: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Using the global standard for financial messaging data.</w:t>
      </w:r>
    </w:p>
    <w:p w14:paraId="77F880D5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2. System Architecture Diagram</w:t>
      </w:r>
    </w:p>
    <w:p w14:paraId="1373613F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system is divided into four layers: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Access, Core Processing, Data/Ledger, and Settlement.</w:t>
      </w:r>
    </w:p>
    <w:p w14:paraId="4C6656B9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Layer 1: Access &amp; Ingestion (The Gateway)</w:t>
      </w:r>
    </w:p>
    <w:p w14:paraId="0D19D0D3" w14:textId="77777777" w:rsidR="00D51857" w:rsidRPr="00D51857" w:rsidRDefault="00D51857" w:rsidP="00D51857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API Gateway: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REST and WebSocket endpoints for members (banks, brokers) to submit trade instructions.</w:t>
      </w:r>
    </w:p>
    <w:p w14:paraId="326CEB6C" w14:textId="77777777" w:rsidR="00D51857" w:rsidRPr="00D51857" w:rsidRDefault="00D51857" w:rsidP="00D51857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FIX Engine / ISO Parser: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Translates traditional financial protocols (FIX 5.0, SWIFT MT/MX) into internal JSON/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Protobuf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formats.</w:t>
      </w:r>
    </w:p>
    <w:p w14:paraId="17904DA0" w14:textId="77777777" w:rsidR="00D51857" w:rsidRPr="00D51857" w:rsidRDefault="00D51857" w:rsidP="00D51857">
      <w:pPr>
        <w:numPr>
          <w:ilvl w:val="0"/>
          <w:numId w:val="1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Authentication Service: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mTLS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(Mutual TLS) and API Key management.</w:t>
      </w:r>
    </w:p>
    <w:p w14:paraId="15FEC03B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Layer 2: Core Processing Engine (The Brain)</w:t>
      </w:r>
    </w:p>
    <w:p w14:paraId="69214763" w14:textId="77777777" w:rsidR="00D51857" w:rsidRPr="00D51857" w:rsidRDefault="00D51857" w:rsidP="00D51857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Validation Module: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Checks if the sender has the funds/assets (Pre-trade validation) and if the message format is correct.</w:t>
      </w:r>
    </w:p>
    <w:p w14:paraId="3CBC8465" w14:textId="77777777" w:rsidR="00D51857" w:rsidRPr="00D51857" w:rsidRDefault="00D51857" w:rsidP="00D51857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Novation Service: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legal mechanism where the Clearinghouse steps in, becoming the buyer to every seller and seller to every buyer.</w:t>
      </w:r>
    </w:p>
    <w:p w14:paraId="272FF1F5" w14:textId="77777777" w:rsidR="00D51857" w:rsidRPr="00D51857" w:rsidRDefault="00D51857" w:rsidP="00D51857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Netting Engine: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 batch process (or real-time) that calculates net obligations.</w:t>
      </w:r>
    </w:p>
    <w:p w14:paraId="7562009E" w14:textId="77777777" w:rsidR="00D51857" w:rsidRPr="00D51857" w:rsidRDefault="00D51857" w:rsidP="00D51857">
      <w:pPr>
        <w:numPr>
          <w:ilvl w:val="1"/>
          <w:numId w:val="1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Example: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 owes B $10; B owes C $10; C owes A $10. Net result: $0 movement.</w:t>
      </w:r>
    </w:p>
    <w:p w14:paraId="4BBEAB94" w14:textId="77777777" w:rsidR="00D51857" w:rsidRPr="00D51857" w:rsidRDefault="00D51857" w:rsidP="00D51857">
      <w:pPr>
        <w:numPr>
          <w:ilvl w:val="0"/>
          <w:numId w:val="1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Risk &amp; Collateral Manager: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Monitors member margin requirements in real-time. If a member's risk exposure exceeds their collateral, margin calls are triggered automatically.</w:t>
      </w:r>
    </w:p>
    <w:p w14:paraId="6CC9221B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Layer 3: The Ledger (The Truth)</w:t>
      </w:r>
    </w:p>
    <w:p w14:paraId="7B2E61BD" w14:textId="77777777" w:rsidR="00D51857" w:rsidRPr="00D51857" w:rsidRDefault="00D51857" w:rsidP="00D51857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Operational Database: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High-speed SQL (PostgreSQL) for active state and queries.</w:t>
      </w:r>
    </w:p>
    <w:p w14:paraId="3D687A49" w14:textId="77777777" w:rsidR="00D51857" w:rsidRPr="00D51857" w:rsidRDefault="00D51857" w:rsidP="00D51857">
      <w:pPr>
        <w:numPr>
          <w:ilvl w:val="0"/>
          <w:numId w:val="1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Immutable Log / DLT: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Depending on the "Digital" nature:</w:t>
      </w:r>
    </w:p>
    <w:p w14:paraId="6C280847" w14:textId="77777777" w:rsidR="00D51857" w:rsidRPr="00D51857" w:rsidRDefault="00D51857" w:rsidP="00D51857">
      <w:pPr>
        <w:numPr>
          <w:ilvl w:val="1"/>
          <w:numId w:val="1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Option A (Centralized):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A write-once-read-many (WORM) </w:t>
      </w:r>
      <w:proofErr w:type="gram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storage</w:t>
      </w:r>
      <w:proofErr w:type="gram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for audit logs.</w:t>
      </w:r>
    </w:p>
    <w:p w14:paraId="56D269C1" w14:textId="77777777" w:rsidR="00D51857" w:rsidRPr="00D51857" w:rsidRDefault="00D51857" w:rsidP="00D51857">
      <w:pPr>
        <w:numPr>
          <w:ilvl w:val="1"/>
          <w:numId w:val="1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Option B (Decentralized):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A private </w:t>
      </w:r>
      <w:proofErr w:type="gram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permissioned</w:t>
      </w:r>
      <w:proofErr w:type="gram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blockchain (e.g., Hyperledger Besu or R3 Corda) to provide a shared source of truth for all members.</w:t>
      </w:r>
    </w:p>
    <w:p w14:paraId="612FE28F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lastRenderedPageBreak/>
        <w:t>Layer 4: Settlement Interface (The Movement)</w:t>
      </w:r>
    </w:p>
    <w:p w14:paraId="051372CD" w14:textId="77777777" w:rsidR="00D51857" w:rsidRPr="00D51857" w:rsidRDefault="00D51857" w:rsidP="00D51857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Treasury Connector: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Interfaces with Central Bank Real-Time Gross Settlement (RTGS) systems (e.g., 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FedWire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, TARGET2).</w:t>
      </w:r>
    </w:p>
    <w:p w14:paraId="5627D6B2" w14:textId="77777777" w:rsidR="00D51857" w:rsidRPr="00D51857" w:rsidRDefault="00D51857" w:rsidP="00D51857">
      <w:pPr>
        <w:numPr>
          <w:ilvl w:val="0"/>
          <w:numId w:val="15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Digital Custody Bridge: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Interfaces with blockchains if </w:t>
      </w:r>
      <w:proofErr w:type="gram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settling</w:t>
      </w:r>
      <w:proofErr w:type="gram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in crypto/stablecoins (e.g., Ethereum, Solana) using Multi-Party Computation (MPC) wallets.</w:t>
      </w:r>
    </w:p>
    <w:p w14:paraId="121D1294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3. Key Data Structures (Simplified)</w:t>
      </w:r>
    </w:p>
    <w:p w14:paraId="005E6361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Trade Instruction:</w:t>
      </w:r>
    </w:p>
    <w:p w14:paraId="401728C6" w14:textId="77777777" w:rsidR="00D51857" w:rsidRPr="00D51857" w:rsidRDefault="00D51857" w:rsidP="00D51857">
      <w:pPr>
        <w:spacing w:after="120" w:line="240" w:lineRule="auto"/>
        <w:rPr>
          <w:rFonts w:eastAsia="Times New Roman" w:cs="Times New Roman"/>
          <w:kern w:val="0"/>
          <w14:ligatures w14:val="none"/>
        </w:rPr>
      </w:pPr>
      <w:proofErr w:type="spellStart"/>
      <w:r w:rsidRPr="00D51857">
        <w:rPr>
          <w:rFonts w:eastAsia="Times New Roman" w:cs="Arial"/>
          <w:color w:val="6C717A"/>
          <w:kern w:val="0"/>
          <w:sz w:val="27"/>
          <w:szCs w:val="27"/>
          <w14:ligatures w14:val="none"/>
        </w:rPr>
        <w:t>code</w:t>
      </w:r>
      <w:r w:rsidRPr="00D51857">
        <w:rPr>
          <w:rFonts w:eastAsia="Times New Roman" w:cs="Arial"/>
          <w:kern w:val="0"/>
          <w:sz w:val="21"/>
          <w:szCs w:val="21"/>
          <w14:ligatures w14:val="none"/>
        </w:rPr>
        <w:t>JSON</w:t>
      </w:r>
      <w:proofErr w:type="spellEnd"/>
    </w:p>
    <w:p w14:paraId="53841809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{</w:t>
      </w:r>
    </w:p>
    <w:p w14:paraId="0D9AECE9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proofErr w:type="spellStart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trade_id</w:t>
      </w:r>
      <w:proofErr w:type="spellEnd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"UUID-1234"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0B7F5FBE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proofErr w:type="spellStart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buyer_member_id</w:t>
      </w:r>
      <w:proofErr w:type="spellEnd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"BANK_A"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3088BF3C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proofErr w:type="spellStart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seller_member_id</w:t>
      </w:r>
      <w:proofErr w:type="spellEnd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"BROKER_B"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091D3804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proofErr w:type="spellStart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asset_symbol</w:t>
      </w:r>
      <w:proofErr w:type="spellEnd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"TOKEN_AAPL"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40FAB56A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"quantity"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05CC5"/>
          <w:kern w:val="0"/>
          <w:sz w:val="20"/>
          <w:szCs w:val="20"/>
          <w14:ligatures w14:val="none"/>
        </w:rPr>
        <w:t>100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6D0E73AE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"price"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05CC5"/>
          <w:kern w:val="0"/>
          <w:sz w:val="20"/>
          <w:szCs w:val="20"/>
          <w14:ligatures w14:val="none"/>
        </w:rPr>
        <w:t>150.00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5E78C1AF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"currency"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"USD"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59AB50EE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"timestamp"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"2023-10-27T10:00:00Z"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,</w:t>
      </w:r>
    </w:p>
    <w:p w14:paraId="1C4CAC0E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 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"signature"</w:t>
      </w: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 xml:space="preserve">: </w:t>
      </w:r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  <w:proofErr w:type="spellStart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cryptographic_hash</w:t>
      </w:r>
      <w:proofErr w:type="spellEnd"/>
      <w:r w:rsidRPr="00D51857">
        <w:rPr>
          <w:rFonts w:eastAsia="Times New Roman" w:cs="Courier New"/>
          <w:color w:val="032F62"/>
          <w:kern w:val="0"/>
          <w:sz w:val="20"/>
          <w:szCs w:val="20"/>
          <w14:ligatures w14:val="none"/>
        </w:rPr>
        <w:t>"</w:t>
      </w:r>
    </w:p>
    <w:p w14:paraId="447156A6" w14:textId="77777777" w:rsidR="00D51857" w:rsidRPr="00D51857" w:rsidRDefault="00D51857" w:rsidP="00D518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eastAsia="Times New Roman" w:cs="Courier New"/>
          <w:color w:val="2B2D31"/>
          <w:kern w:val="0"/>
          <w:sz w:val="20"/>
          <w:szCs w:val="20"/>
          <w14:ligatures w14:val="none"/>
        </w:rPr>
      </w:pPr>
      <w:r w:rsidRPr="00D51857">
        <w:rPr>
          <w:rFonts w:eastAsia="Times New Roman" w:cs="Courier New"/>
          <w:color w:val="2B2D31"/>
          <w:kern w:val="0"/>
          <w:sz w:val="20"/>
          <w:szCs w:val="20"/>
          <w14:ligatures w14:val="none"/>
        </w:rPr>
        <w:t>}</w:t>
      </w:r>
    </w:p>
    <w:p w14:paraId="4B15F5AC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Netting Matrix: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br/>
        <w:t>A dynamic graph structure where nodes are Members and edges are weighted by financial obligation. The Netting Engine runs an algorithm to minimize the total weight of edges.</w:t>
      </w:r>
    </w:p>
    <w:p w14:paraId="27CF0C89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4. Detailed Workflow: The Lifecycle of a Clear</w:t>
      </w:r>
    </w:p>
    <w:p w14:paraId="4D20A5A2" w14:textId="77777777" w:rsidR="00D51857" w:rsidRPr="00D51857" w:rsidRDefault="00D51857" w:rsidP="00D51857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Submission: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Bank A sends a "Buy" order; Broker B sends a "Sell" order.</w:t>
      </w:r>
    </w:p>
    <w:p w14:paraId="787F04BA" w14:textId="77777777" w:rsidR="00D51857" w:rsidRPr="00D51857" w:rsidRDefault="00D51857" w:rsidP="00D51857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Matching &amp; Novation: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system matches the IDs. The Clearinghouse splits the trade:</w:t>
      </w:r>
    </w:p>
    <w:p w14:paraId="3BE53B59" w14:textId="77777777" w:rsidR="00D51857" w:rsidRPr="00D51857" w:rsidRDefault="00D51857" w:rsidP="00D51857">
      <w:pPr>
        <w:numPr>
          <w:ilvl w:val="1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Trade 1: Clearinghouse buys from Broker B.</w:t>
      </w:r>
    </w:p>
    <w:p w14:paraId="64228ED6" w14:textId="77777777" w:rsidR="00D51857" w:rsidRPr="00D51857" w:rsidRDefault="00D51857" w:rsidP="00D51857">
      <w:pPr>
        <w:numPr>
          <w:ilvl w:val="1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Trade 2: Clearinghouse sells to Bank A.</w:t>
      </w:r>
    </w:p>
    <w:p w14:paraId="1CCE88DA" w14:textId="77777777" w:rsidR="00D51857" w:rsidRPr="00D51857" w:rsidRDefault="00D51857" w:rsidP="00D51857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Risk Check: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System checks Bank A's collateral balance. Is it sufficient to cover the purchase?</w:t>
      </w:r>
    </w:p>
    <w:p w14:paraId="3A64D642" w14:textId="77777777" w:rsidR="00D51857" w:rsidRPr="00D51857" w:rsidRDefault="00D51857" w:rsidP="00D51857">
      <w:pPr>
        <w:numPr>
          <w:ilvl w:val="1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Yes: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Lock the collateral.</w:t>
      </w:r>
    </w:p>
    <w:p w14:paraId="497C6B42" w14:textId="77777777" w:rsidR="00D51857" w:rsidRPr="00D51857" w:rsidRDefault="00D51857" w:rsidP="00D51857">
      <w:pPr>
        <w:numPr>
          <w:ilvl w:val="1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No: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Reject trade.</w:t>
      </w:r>
    </w:p>
    <w:p w14:paraId="452B8F2E" w14:textId="77777777" w:rsidR="00D51857" w:rsidRPr="00D51857" w:rsidRDefault="00D51857" w:rsidP="00D51857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Netting (T+0):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At a scheduled time (e.g., end of day or every hour), the Netting Engine aggregates all trades.</w:t>
      </w:r>
    </w:p>
    <w:p w14:paraId="3320A723" w14:textId="77777777" w:rsidR="00D51857" w:rsidRPr="00D51857" w:rsidRDefault="00D51857" w:rsidP="00D51857">
      <w:pPr>
        <w:numPr>
          <w:ilvl w:val="1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Scenario: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Bank A bought $1M of assets but sold $900k of assets. Bank A only needs to settle $100k cash.</w:t>
      </w:r>
    </w:p>
    <w:p w14:paraId="06B8B1E0" w14:textId="77777777" w:rsidR="00D51857" w:rsidRPr="00D51857" w:rsidRDefault="00D51857" w:rsidP="00D51857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Settlement:</w:t>
      </w:r>
    </w:p>
    <w:p w14:paraId="768C8EC7" w14:textId="77777777" w:rsidR="00D51857" w:rsidRPr="00D51857" w:rsidRDefault="00D51857" w:rsidP="00D51857">
      <w:pPr>
        <w:numPr>
          <w:ilvl w:val="1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Cash instructions are sent to the RTGS (Real-Time Gross Settlement) system.</w:t>
      </w:r>
    </w:p>
    <w:p w14:paraId="094E4F2C" w14:textId="77777777" w:rsidR="00D51857" w:rsidRPr="00D51857" w:rsidRDefault="00D51857" w:rsidP="00D51857">
      <w:pPr>
        <w:numPr>
          <w:ilvl w:val="1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lastRenderedPageBreak/>
        <w:t>Asset ownership is updated in the internal Ledger.</w:t>
      </w:r>
    </w:p>
    <w:p w14:paraId="1C400D99" w14:textId="77777777" w:rsidR="00D51857" w:rsidRPr="00D51857" w:rsidRDefault="00D51857" w:rsidP="00D51857">
      <w:pPr>
        <w:numPr>
          <w:ilvl w:val="0"/>
          <w:numId w:val="16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Finality: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A "Settlement Complete" message is broadcast to all parties via 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WebSockets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</w:t>
      </w:r>
    </w:p>
    <w:p w14:paraId="6E8A036F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5. Technology Stack Recommendation</w:t>
      </w:r>
    </w:p>
    <w:p w14:paraId="3FB2ACDD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To build this robustly, you need a mix of enterprise reliability and modern speed.</w:t>
      </w:r>
    </w:p>
    <w:p w14:paraId="449E77B9" w14:textId="77777777" w:rsidR="00D51857" w:rsidRPr="00D51857" w:rsidRDefault="00D51857" w:rsidP="00D51857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Language:</w:t>
      </w:r>
    </w:p>
    <w:p w14:paraId="0E63BB18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Core Engine: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Rust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or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C++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(for deterministic memory management and speed).</w:t>
      </w:r>
    </w:p>
    <w:p w14:paraId="230D34C1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Services: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Go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(Golang) or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Java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(Spring Boot).</w:t>
      </w:r>
    </w:p>
    <w:p w14:paraId="4CAD89F5" w14:textId="77777777" w:rsidR="00D51857" w:rsidRPr="00D51857" w:rsidRDefault="00D51857" w:rsidP="00D51857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Messaging (The Nervous System):</w:t>
      </w:r>
    </w:p>
    <w:p w14:paraId="38925E89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Apache Kafka: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For high-throughput event streaming. Every trade is an event.</w:t>
      </w:r>
    </w:p>
    <w:p w14:paraId="62418223" w14:textId="77777777" w:rsidR="00D51857" w:rsidRPr="00D51857" w:rsidRDefault="00D51857" w:rsidP="00D51857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Database:</w:t>
      </w:r>
    </w:p>
    <w:p w14:paraId="062A66CA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proofErr w:type="spellStart"/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TimescaleDB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or </w:t>
      </w: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PostgreSQL: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For relational data.</w:t>
      </w:r>
    </w:p>
    <w:p w14:paraId="23B60058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Redis: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For in-memory caching of collateral balances (sub-millisecond access).</w:t>
      </w:r>
    </w:p>
    <w:p w14:paraId="1837E2D9" w14:textId="77777777" w:rsidR="00D51857" w:rsidRPr="00D51857" w:rsidRDefault="00D51857" w:rsidP="00D51857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DLT / Blockchain (Optional but recommended for "Digital"):</w:t>
      </w:r>
    </w:p>
    <w:p w14:paraId="33065F1F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R3 Corda: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Designed specifically for financial agreements and privacy.</w:t>
      </w:r>
    </w:p>
    <w:p w14:paraId="167BFC42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Hyperledger Besu: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If an Ethereum-compatible private chain is preferred.</w:t>
      </w:r>
    </w:p>
    <w:p w14:paraId="2D893B35" w14:textId="77777777" w:rsidR="00D51857" w:rsidRPr="00D51857" w:rsidRDefault="00D51857" w:rsidP="00D51857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Infrastructure:</w:t>
      </w:r>
    </w:p>
    <w:p w14:paraId="04B121D2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Kubernetes (K8s):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For container orchestration.</w:t>
      </w:r>
    </w:p>
    <w:p w14:paraId="1A6B264B" w14:textId="77777777" w:rsidR="00D51857" w:rsidRPr="00D51857" w:rsidRDefault="00D51857" w:rsidP="00D51857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HSM (Hardware Security Modules):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AWS 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CloudHSM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or Thales for storing the Clearinghouse's private signing keys.</w:t>
      </w:r>
    </w:p>
    <w:p w14:paraId="38389C60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6. Security &amp; Risk Management Design</w:t>
      </w:r>
    </w:p>
    <w:p w14:paraId="6ED3D0BC" w14:textId="77777777" w:rsidR="00D51857" w:rsidRPr="00D51857" w:rsidRDefault="00D51857" w:rsidP="00D51857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This is the most critical aspect. If the Clearinghouse fails, the market collapses.</w:t>
      </w:r>
    </w:p>
    <w:p w14:paraId="4EFBAF89" w14:textId="77777777" w:rsidR="00D51857" w:rsidRPr="00D51857" w:rsidRDefault="00D51857" w:rsidP="00D51857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Defaulter Pay Principle: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If a member defaults, the waterfall of funds used to cover the loss is:</w:t>
      </w:r>
    </w:p>
    <w:p w14:paraId="288A02B2" w14:textId="77777777" w:rsidR="00D51857" w:rsidRPr="00D51857" w:rsidRDefault="00D51857" w:rsidP="00D51857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Defaulter's Margin/Collateral.</w:t>
      </w:r>
    </w:p>
    <w:p w14:paraId="51963E08" w14:textId="77777777" w:rsidR="00D51857" w:rsidRPr="00D51857" w:rsidRDefault="00D51857" w:rsidP="00D51857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Defaulter's Contribution to the Guarantee Fund.</w:t>
      </w:r>
    </w:p>
    <w:p w14:paraId="0BD68ACE" w14:textId="77777777" w:rsidR="00D51857" w:rsidRPr="00D51857" w:rsidRDefault="00D51857" w:rsidP="00D51857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Clearinghouse's own equity (Skin in the game).</w:t>
      </w:r>
    </w:p>
    <w:p w14:paraId="4097C8C4" w14:textId="77777777" w:rsidR="00D51857" w:rsidRPr="00D51857" w:rsidRDefault="00D51857" w:rsidP="00D51857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Non-defaulting members' Guarantee Fund contributions.</w:t>
      </w:r>
    </w:p>
    <w:p w14:paraId="19FDEF6E" w14:textId="77777777" w:rsidR="00D51857" w:rsidRPr="00D51857" w:rsidRDefault="00D51857" w:rsidP="00D51857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Zero Trust Network: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Microservices should communicate over </w:t>
      </w:r>
      <w:proofErr w:type="spellStart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mTLS</w:t>
      </w:r>
      <w:proofErr w:type="spellEnd"/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 No service trusts another implicitly.</w:t>
      </w:r>
    </w:p>
    <w:p w14:paraId="3DD71BD6" w14:textId="77777777" w:rsidR="00D51857" w:rsidRPr="00D51857" w:rsidRDefault="00D51857" w:rsidP="00D51857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Cryptographic Proofs: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Every state change in the database should generate a Merkle Root hash to ensure no database admin manually changed a balance.</w:t>
      </w:r>
    </w:p>
    <w:p w14:paraId="0053C886" w14:textId="77777777" w:rsidR="00D51857" w:rsidRPr="00D51857" w:rsidRDefault="00D51857" w:rsidP="00D51857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7. Scalability Considerations</w:t>
      </w:r>
    </w:p>
    <w:p w14:paraId="29405FBF" w14:textId="77777777" w:rsidR="00D51857" w:rsidRPr="00D51857" w:rsidRDefault="00D51857" w:rsidP="00D51857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Sharding: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If processing equities, shard the database by Ticker symbol (e.g., A-M on Server 1, N-Z on Server 2).</w:t>
      </w:r>
    </w:p>
    <w:p w14:paraId="25A5FC87" w14:textId="77777777" w:rsidR="00D51857" w:rsidRPr="00D51857" w:rsidRDefault="00D51857" w:rsidP="00D51857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Horizontal Scaling: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Stateless Validation modules can auto-scale based on CPU load.</w:t>
      </w:r>
    </w:p>
    <w:p w14:paraId="7C2D398D" w14:textId="419D0C76" w:rsidR="00D51857" w:rsidRDefault="00D51857" w:rsidP="00D51857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D51857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lastRenderedPageBreak/>
        <w:t>Disaster Recovery:</w:t>
      </w:r>
      <w:r w:rsidRPr="00D51857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 "Hot-Hot" setup across two geographic regions. If Region A fails, Region B takes over instantly with zero data loss.</w:t>
      </w:r>
    </w:p>
    <w:p w14:paraId="5DA6D680" w14:textId="77777777" w:rsidR="00225B14" w:rsidRPr="00225B14" w:rsidRDefault="00225B14" w:rsidP="00225B14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design provided is a synthesis of industry standards for Financial Market Infrastructures (FMIs), modern software architecture patterns, and specific Distributed Ledger Technology (DLT) frameworks used in enterprise finance today.</w:t>
      </w:r>
    </w:p>
    <w:p w14:paraId="647FCAD5" w14:textId="77777777" w:rsidR="00225B14" w:rsidRPr="00225B14" w:rsidRDefault="00225B14" w:rsidP="00225B14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Here are the authoritative sources and technical standards that form the basis of that design:</w:t>
      </w:r>
    </w:p>
    <w:p w14:paraId="15954185" w14:textId="77777777" w:rsidR="00225B14" w:rsidRPr="00225B14" w:rsidRDefault="00225B14" w:rsidP="00225B14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1. Regulatory &amp; Operational Standards (The "Why")</w:t>
      </w:r>
    </w:p>
    <w:p w14:paraId="19FF53A0" w14:textId="77777777" w:rsidR="00225B14" w:rsidRPr="00225B14" w:rsidRDefault="00225B14" w:rsidP="00225B14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These documents dictate </w:t>
      </w: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how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 Clearinghouse (CCP) must legally and operationally function.</w:t>
      </w:r>
    </w:p>
    <w:p w14:paraId="7337DF76" w14:textId="77777777" w:rsidR="00225B14" w:rsidRPr="00225B14" w:rsidRDefault="00225B14" w:rsidP="00225B14">
      <w:pPr>
        <w:numPr>
          <w:ilvl w:val="0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BIS &amp; IOSCO - Principles for financial market infrastructures (PFMI):</w:t>
      </w:r>
    </w:p>
    <w:p w14:paraId="4184B6DD" w14:textId="77777777" w:rsidR="00225B14" w:rsidRPr="00225B14" w:rsidRDefault="00225B14" w:rsidP="00225B14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This is the global "bible" for clearinghouses. The design elements regarding </w:t>
      </w: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Novation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, </w:t>
      </w: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Collateral Management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, </w:t>
      </w: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Default Waterfalls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, and </w:t>
      </w: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Settlement Finality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are derived directly from these principles (specifically Principles 4, 7, and 8).</w:t>
      </w:r>
    </w:p>
    <w:p w14:paraId="1B682603" w14:textId="77777777" w:rsidR="00225B14" w:rsidRPr="00225B14" w:rsidRDefault="00225B14" w:rsidP="00225B14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5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Bank for International Settlements (BIS)</w:t>
        </w:r>
      </w:hyperlink>
    </w:p>
    <w:p w14:paraId="0586FFE2" w14:textId="77777777" w:rsidR="00225B14" w:rsidRPr="00225B14" w:rsidRDefault="00225B14" w:rsidP="00225B14">
      <w:pPr>
        <w:numPr>
          <w:ilvl w:val="0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ISDA (International Swaps and Derivatives Association):</w:t>
      </w:r>
    </w:p>
    <w:p w14:paraId="27133CD2" w14:textId="77777777" w:rsidR="00225B14" w:rsidRPr="00225B14" w:rsidRDefault="00225B14" w:rsidP="00225B14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concepts of </w:t>
      </w: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Netting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(Standardized Approach for Counterparty Credit Risk) and the legal framework for derivative clearing come from ISDA master agreements and their definitions of the "Common Domain Model" (CDM).</w:t>
      </w:r>
    </w:p>
    <w:p w14:paraId="28111537" w14:textId="77777777" w:rsidR="00225B14" w:rsidRPr="00225B14" w:rsidRDefault="00225B14" w:rsidP="00225B14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6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ISDA CDM Documentation</w:t>
        </w:r>
      </w:hyperlink>
    </w:p>
    <w:p w14:paraId="3267990D" w14:textId="77777777" w:rsidR="00225B14" w:rsidRPr="00225B14" w:rsidRDefault="00225B14" w:rsidP="00225B14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2. Messaging &amp; Data Standards (The "Language")</w:t>
      </w:r>
    </w:p>
    <w:p w14:paraId="4B6758CB" w14:textId="77777777" w:rsidR="00225B14" w:rsidRPr="00225B14" w:rsidRDefault="00225B14" w:rsidP="00225B14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"Gateway" and "Access" layers in the design rely on these interoperability standards.</w:t>
      </w:r>
    </w:p>
    <w:p w14:paraId="56C6521D" w14:textId="77777777" w:rsidR="00225B14" w:rsidRPr="00225B14" w:rsidRDefault="00225B14" w:rsidP="00225B14">
      <w:pPr>
        <w:numPr>
          <w:ilvl w:val="0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ISO 20022:</w:t>
      </w:r>
    </w:p>
    <w:p w14:paraId="114911BB" w14:textId="77777777" w:rsidR="00225B14" w:rsidRPr="00225B14" w:rsidRDefault="00225B14" w:rsidP="00225B14">
      <w:pPr>
        <w:numPr>
          <w:ilvl w:val="1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design specifies this for the data model. It is the global standard for electronic data interchange between financial institutions (replacing the older SWIFT MT messages).</w:t>
      </w:r>
    </w:p>
    <w:p w14:paraId="3B39FBB1" w14:textId="77777777" w:rsidR="00225B14" w:rsidRPr="00225B14" w:rsidRDefault="00225B14" w:rsidP="00225B14">
      <w:pPr>
        <w:numPr>
          <w:ilvl w:val="1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7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ISO 20022 Financial Services</w:t>
        </w:r>
      </w:hyperlink>
    </w:p>
    <w:p w14:paraId="3A797717" w14:textId="77777777" w:rsidR="00225B14" w:rsidRPr="00225B14" w:rsidRDefault="00225B14" w:rsidP="00225B14">
      <w:pPr>
        <w:numPr>
          <w:ilvl w:val="0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 xml:space="preserve">FIX Protocol (Financial Information </w:t>
      </w:r>
      <w:proofErr w:type="spellStart"/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eXchange</w:t>
      </w:r>
      <w:proofErr w:type="spellEnd"/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):</w:t>
      </w:r>
    </w:p>
    <w:p w14:paraId="60DA7343" w14:textId="77777777" w:rsidR="00225B14" w:rsidRPr="00225B14" w:rsidRDefault="00225B14" w:rsidP="00225B14">
      <w:pPr>
        <w:numPr>
          <w:ilvl w:val="1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standard for the "API Gateway" ingestion layer. It is the dominant protocol for pre-trade and trade communication in equity and derivative markets.</w:t>
      </w:r>
    </w:p>
    <w:p w14:paraId="3784BD3D" w14:textId="77777777" w:rsidR="00225B14" w:rsidRPr="00225B14" w:rsidRDefault="00225B14" w:rsidP="00225B14">
      <w:pPr>
        <w:numPr>
          <w:ilvl w:val="1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8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FIX Trading Community</w:t>
        </w:r>
      </w:hyperlink>
    </w:p>
    <w:p w14:paraId="7A5C9636" w14:textId="77777777" w:rsidR="00225B14" w:rsidRPr="00225B14" w:rsidRDefault="00225B14" w:rsidP="00225B14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3. Blockchain &amp; DLT Architectures (The "Digital Ledger")</w:t>
      </w:r>
    </w:p>
    <w:p w14:paraId="4CFB99A4" w14:textId="77777777" w:rsidR="00225B14" w:rsidRPr="00225B14" w:rsidRDefault="00225B14" w:rsidP="00225B14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recommendation for the "Ledger" layer (Corda/Besu) and the "Atomic Settlement" mechanisms are based on the architecture of these specific platforms.</w:t>
      </w:r>
    </w:p>
    <w:p w14:paraId="6B420483" w14:textId="77777777" w:rsidR="00225B14" w:rsidRPr="00225B14" w:rsidRDefault="00225B14" w:rsidP="00225B14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R3 Corda Whitepaper:</w:t>
      </w:r>
    </w:p>
    <w:p w14:paraId="5EB410EC" w14:textId="77777777" w:rsidR="00225B14" w:rsidRPr="00225B14" w:rsidRDefault="00225B14" w:rsidP="00225B14">
      <w:pPr>
        <w:numPr>
          <w:ilvl w:val="1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concept of a private, permissioned ledger where data is shared only on a "need-to-know" basis (not broadcast globally like Bitcoin) is central to Corda's design. This is the industry standard for banking DLT.</w:t>
      </w:r>
    </w:p>
    <w:p w14:paraId="3CFA06F9" w14:textId="77777777" w:rsidR="00225B14" w:rsidRPr="00225B14" w:rsidRDefault="00225B14" w:rsidP="00225B14">
      <w:pPr>
        <w:numPr>
          <w:ilvl w:val="1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9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R3 Corda Technical Overview</w:t>
        </w:r>
      </w:hyperlink>
    </w:p>
    <w:p w14:paraId="5EEA651B" w14:textId="77777777" w:rsidR="00225B14" w:rsidRPr="00225B14" w:rsidRDefault="00225B14" w:rsidP="00225B14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Hyperledger Besu (Enterprise Ethereum):</w:t>
      </w:r>
    </w:p>
    <w:p w14:paraId="6135B72A" w14:textId="77777777" w:rsidR="00225B14" w:rsidRPr="00225B14" w:rsidRDefault="00225B14" w:rsidP="00225B14">
      <w:pPr>
        <w:numPr>
          <w:ilvl w:val="1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lastRenderedPageBreak/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mention of using an Ethereum-compatible client with privacy groups (IBFT 2.0 consensus) for clearing comes from the Hyperledger foundation specs.</w:t>
      </w:r>
    </w:p>
    <w:p w14:paraId="64C0B7D9" w14:textId="77777777" w:rsidR="00225B14" w:rsidRPr="00225B14" w:rsidRDefault="00225B14" w:rsidP="00225B14">
      <w:pPr>
        <w:numPr>
          <w:ilvl w:val="1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10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Hyperledger Besu Documentation</w:t>
        </w:r>
      </w:hyperlink>
    </w:p>
    <w:p w14:paraId="5059E7C2" w14:textId="77777777" w:rsidR="00225B14" w:rsidRPr="00225B14" w:rsidRDefault="00225B14" w:rsidP="00225B14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4. System Architecture &amp; Performance (The "Engine")</w:t>
      </w:r>
    </w:p>
    <w:p w14:paraId="241CD4D8" w14:textId="77777777" w:rsidR="00225B14" w:rsidRPr="00225B14" w:rsidRDefault="00225B14" w:rsidP="00225B14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"Core Processing" layer design (high-throughput, low-latency) draws from high-frequency trading (HFT) architecture patterns.</w:t>
      </w:r>
    </w:p>
    <w:p w14:paraId="011E345F" w14:textId="77777777" w:rsidR="00225B14" w:rsidRPr="00225B14" w:rsidRDefault="00225B14" w:rsidP="00225B14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LMAX Architecture:</w:t>
      </w:r>
    </w:p>
    <w:p w14:paraId="7ECBC213" w14:textId="77777777" w:rsidR="00225B14" w:rsidRPr="00225B14" w:rsidRDefault="00225B14" w:rsidP="00225B14">
      <w:pPr>
        <w:numPr>
          <w:ilvl w:val="1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"Core Processing Engine" design (using in-memory processing and avoiding locks) is heavily influenced by the LMAX Disruptor pattern, which is the gold standard for building high-throughput financial matching engines in Java/C++.</w:t>
      </w:r>
    </w:p>
    <w:p w14:paraId="69E1617D" w14:textId="77777777" w:rsidR="00225B14" w:rsidRPr="00225B14" w:rsidRDefault="00225B14" w:rsidP="00225B14">
      <w:pPr>
        <w:numPr>
          <w:ilvl w:val="1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11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Martin Fowler on LMAX Architecture</w:t>
        </w:r>
      </w:hyperlink>
    </w:p>
    <w:p w14:paraId="0665F745" w14:textId="77777777" w:rsidR="00225B14" w:rsidRPr="00225B14" w:rsidRDefault="00225B14" w:rsidP="00225B14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Reactive Systems Manifesto:</w:t>
      </w:r>
    </w:p>
    <w:p w14:paraId="10CBB30A" w14:textId="77777777" w:rsidR="00225B14" w:rsidRPr="00225B14" w:rsidRDefault="00225B14" w:rsidP="00225B14">
      <w:pPr>
        <w:numPr>
          <w:ilvl w:val="1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Relevance: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use of Event Streaming (Kafka) and asynchronous processing to ensure the system is responsive, resilient, and elastic.</w:t>
      </w:r>
    </w:p>
    <w:p w14:paraId="71A0371C" w14:textId="77777777" w:rsidR="00225B14" w:rsidRPr="00225B14" w:rsidRDefault="00225B14" w:rsidP="00225B14">
      <w:pPr>
        <w:numPr>
          <w:ilvl w:val="1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hyperlink r:id="rId12" w:tgtFrame="_blank" w:history="1">
        <w:r w:rsidRPr="00225B14">
          <w:rPr>
            <w:rFonts w:eastAsia="Times New Roman" w:cs="Arial"/>
            <w:color w:val="2483E2"/>
            <w:kern w:val="0"/>
            <w:sz w:val="21"/>
            <w:szCs w:val="21"/>
            <w14:ligatures w14:val="none"/>
          </w:rPr>
          <w:t>The Reactive Manifesto</w:t>
        </w:r>
      </w:hyperlink>
    </w:p>
    <w:p w14:paraId="2A6F1B05" w14:textId="77777777" w:rsidR="00225B14" w:rsidRPr="00225B14" w:rsidRDefault="00225B14" w:rsidP="00225B14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5. Real-World Case Studies</w:t>
      </w:r>
    </w:p>
    <w:p w14:paraId="036C4D63" w14:textId="77777777" w:rsidR="00225B14" w:rsidRPr="00225B14" w:rsidRDefault="00225B14" w:rsidP="00225B14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design mimics existing successful digital clearing implementations:</w:t>
      </w:r>
    </w:p>
    <w:p w14:paraId="6CE175C6" w14:textId="77777777" w:rsidR="00225B14" w:rsidRPr="00225B14" w:rsidRDefault="00225B14" w:rsidP="00225B14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ASX (Australian Securities Exchange) CHESS Replacement (Architecture):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While the project encountered delivery issues, the published architectural intent (using a smart contracting language to manage sub-registers) is a foundational reference for digital clearing.</w:t>
      </w:r>
    </w:p>
    <w:p w14:paraId="20703095" w14:textId="77777777" w:rsidR="00225B14" w:rsidRPr="00225B14" w:rsidRDefault="00225B14" w:rsidP="00225B14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SDX (SIX Digital Exchange):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world’s first fully regulated digital exchange. Their architecture (integrating a Central Securities Depository on DLT) mirrors the "Digital Custody Bridge" mentioned in my design.</w:t>
      </w:r>
    </w:p>
    <w:p w14:paraId="1418A78C" w14:textId="5508B949" w:rsidR="00225B14" w:rsidRPr="00225B14" w:rsidRDefault="00225B14" w:rsidP="00225B14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225B14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DTCC "Project Ion":</w:t>
      </w:r>
      <w:r w:rsidRPr="00225B14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US clearinghouse's initiative to move settlement to T+0 using DLT.</w:t>
      </w:r>
    </w:p>
    <w:sectPr w:rsidR="00225B14" w:rsidRPr="00225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48C3"/>
    <w:multiLevelType w:val="multilevel"/>
    <w:tmpl w:val="4AE83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F7376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57CD6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06414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B3299F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7E6FAB"/>
    <w:multiLevelType w:val="multilevel"/>
    <w:tmpl w:val="AA529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06DAD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A845A6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094418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40252C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62EA5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F6D16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0B1CB0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96FEC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A2514"/>
    <w:multiLevelType w:val="multilevel"/>
    <w:tmpl w:val="6C36D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FF4E4B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696974"/>
    <w:multiLevelType w:val="multilevel"/>
    <w:tmpl w:val="A4667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A2730C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8372F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6A3359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CD25E6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17E99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1039B4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A6256D"/>
    <w:multiLevelType w:val="multilevel"/>
    <w:tmpl w:val="816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1659673">
    <w:abstractNumId w:val="17"/>
  </w:num>
  <w:num w:numId="2" w16cid:durableId="1168907129">
    <w:abstractNumId w:val="9"/>
  </w:num>
  <w:num w:numId="3" w16cid:durableId="160387348">
    <w:abstractNumId w:val="8"/>
  </w:num>
  <w:num w:numId="4" w16cid:durableId="827940400">
    <w:abstractNumId w:val="10"/>
  </w:num>
  <w:num w:numId="5" w16cid:durableId="1680548624">
    <w:abstractNumId w:val="6"/>
  </w:num>
  <w:num w:numId="6" w16cid:durableId="703092473">
    <w:abstractNumId w:val="19"/>
  </w:num>
  <w:num w:numId="7" w16cid:durableId="550963816">
    <w:abstractNumId w:val="5"/>
  </w:num>
  <w:num w:numId="8" w16cid:durableId="1791630349">
    <w:abstractNumId w:val="22"/>
  </w:num>
  <w:num w:numId="9" w16cid:durableId="1568609499">
    <w:abstractNumId w:val="14"/>
  </w:num>
  <w:num w:numId="10" w16cid:durableId="843016369">
    <w:abstractNumId w:val="12"/>
  </w:num>
  <w:num w:numId="11" w16cid:durableId="1680502159">
    <w:abstractNumId w:val="4"/>
  </w:num>
  <w:num w:numId="12" w16cid:durableId="846558361">
    <w:abstractNumId w:val="11"/>
  </w:num>
  <w:num w:numId="13" w16cid:durableId="1245067621">
    <w:abstractNumId w:val="18"/>
  </w:num>
  <w:num w:numId="14" w16cid:durableId="1055349677">
    <w:abstractNumId w:val="7"/>
  </w:num>
  <w:num w:numId="15" w16cid:durableId="1595943126">
    <w:abstractNumId w:val="15"/>
  </w:num>
  <w:num w:numId="16" w16cid:durableId="1900049984">
    <w:abstractNumId w:val="16"/>
  </w:num>
  <w:num w:numId="17" w16cid:durableId="163397242">
    <w:abstractNumId w:val="13"/>
  </w:num>
  <w:num w:numId="18" w16cid:durableId="1426925593">
    <w:abstractNumId w:val="0"/>
  </w:num>
  <w:num w:numId="19" w16cid:durableId="2117291797">
    <w:abstractNumId w:val="2"/>
  </w:num>
  <w:num w:numId="20" w16cid:durableId="868683465">
    <w:abstractNumId w:val="1"/>
  </w:num>
  <w:num w:numId="21" w16cid:durableId="2031176825">
    <w:abstractNumId w:val="21"/>
  </w:num>
  <w:num w:numId="22" w16cid:durableId="37315901">
    <w:abstractNumId w:val="23"/>
  </w:num>
  <w:num w:numId="23" w16cid:durableId="724720047">
    <w:abstractNumId w:val="3"/>
  </w:num>
  <w:num w:numId="24" w16cid:durableId="4459294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M1NjY2MTU3szQ2NjRT0lEKTi0uzszPAykwrAUAhsO6mywAAAA="/>
  </w:docVars>
  <w:rsids>
    <w:rsidRoot w:val="00D51857"/>
    <w:rsid w:val="00225B14"/>
    <w:rsid w:val="005020E7"/>
    <w:rsid w:val="0098613E"/>
    <w:rsid w:val="00A03483"/>
    <w:rsid w:val="00CB2365"/>
    <w:rsid w:val="00D51857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AC257"/>
  <w15:chartTrackingRefBased/>
  <w15:docId w15:val="{2134A68E-925C-4ED9-B8D0-722A6118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1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1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1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1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1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1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1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1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1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1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518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18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18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18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18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18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1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1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1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1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1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1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1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1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1857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D5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D51857"/>
  </w:style>
  <w:style w:type="character" w:customStyle="1" w:styleId="mat-content">
    <w:name w:val="mat-content"/>
    <w:basedOn w:val="DefaultParagraphFont"/>
    <w:rsid w:val="00D51857"/>
  </w:style>
  <w:style w:type="character" w:customStyle="1" w:styleId="material-symbols-outlined">
    <w:name w:val="material-symbols-outlined"/>
    <w:basedOn w:val="DefaultParagraphFont"/>
    <w:rsid w:val="00D51857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1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185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D51857"/>
    <w:rPr>
      <w:rFonts w:ascii="Courier New" w:eastAsia="Times New Roman" w:hAnsi="Courier New" w:cs="Courier New"/>
      <w:sz w:val="20"/>
      <w:szCs w:val="20"/>
    </w:rPr>
  </w:style>
  <w:style w:type="character" w:customStyle="1" w:styleId="hljs-string">
    <w:name w:val="hljs-string"/>
    <w:basedOn w:val="DefaultParagraphFont"/>
    <w:rsid w:val="00D51857"/>
  </w:style>
  <w:style w:type="character" w:customStyle="1" w:styleId="hljs-number">
    <w:name w:val="hljs-number"/>
    <w:basedOn w:val="DefaultParagraphFont"/>
    <w:rsid w:val="00D51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E&amp;q=https%3A%2F%2Fwww.fixtrading.org%2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E&amp;q=https%3A%2F%2Fwww.iso20022.org%2F" TargetMode="External"/><Relationship Id="rId12" Type="http://schemas.openxmlformats.org/officeDocument/2006/relationships/hyperlink" Target="https://www.google.com/url?sa=E&amp;q=https%3A%2F%2Fwww.reactivemanifesto.org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www.isda.org%2Fa%2FsKiTE%2FISDA-CDM-Factsheet.pdf" TargetMode="External"/><Relationship Id="rId11" Type="http://schemas.openxmlformats.org/officeDocument/2006/relationships/hyperlink" Target="https://www.google.com/url?sa=E&amp;q=https%3A%2F%2Fmartinfowler.com%2Farticles%2Flmax.html" TargetMode="External"/><Relationship Id="rId5" Type="http://schemas.openxmlformats.org/officeDocument/2006/relationships/hyperlink" Target="https://www.google.com/url?sa=E&amp;q=https%3A%2F%2Fwww.bis.org%2Fcpmi%2Fpubl%2Fd101a.pdf" TargetMode="External"/><Relationship Id="rId10" Type="http://schemas.openxmlformats.org/officeDocument/2006/relationships/hyperlink" Target="https://www.google.com/url?sa=E&amp;q=https%3A%2F%2Fwww.hyperledger.org%2Fuse%2Fbes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s%3A%2F%2Fdocs.r3.com%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2505</Words>
  <Characters>14158</Characters>
  <Application>Microsoft Office Word</Application>
  <DocSecurity>0</DocSecurity>
  <Lines>257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2026-02-25T22:49:00Z</dcterms:created>
  <dcterms:modified xsi:type="dcterms:W3CDTF">2026-02-25T23:14:00Z</dcterms:modified>
</cp:coreProperties>
</file>