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BDF94" w14:textId="77777777" w:rsidR="003344B0" w:rsidRPr="00094C06" w:rsidRDefault="003344B0" w:rsidP="00094C06">
      <w:pPr>
        <w:spacing w:after="240" w:line="240" w:lineRule="auto"/>
        <w:rPr>
          <w:rFonts w:eastAsia="Times New Roman" w:cs="Arial"/>
          <w:b/>
          <w:bCs/>
          <w:kern w:val="0"/>
          <w:sz w:val="28"/>
          <w:szCs w:val="28"/>
          <w14:ligatures w14:val="none"/>
        </w:rPr>
      </w:pPr>
      <w:r w:rsidRPr="00094C06">
        <w:rPr>
          <w:rFonts w:eastAsia="Times New Roman" w:cs="Arial"/>
          <w:b/>
          <w:bCs/>
          <w:kern w:val="0"/>
          <w:sz w:val="28"/>
          <w:szCs w:val="28"/>
          <w14:ligatures w14:val="none"/>
        </w:rPr>
        <w:t>Bermuda Clearinghouse Wrapped in a Captive Insurance Company</w:t>
      </w:r>
    </w:p>
    <w:p w14:paraId="7CD349AB" w14:textId="77777777" w:rsidR="00DF059F" w:rsidRPr="00094C06" w:rsidRDefault="00DF059F" w:rsidP="00C41F6D">
      <w:pPr>
        <w:shd w:val="clear" w:color="auto" w:fill="FFFFFF"/>
        <w:spacing w:after="0" w:line="240" w:lineRule="auto"/>
        <w:rPr>
          <w:rFonts w:eastAsia="Times New Roman" w:cs="Arial"/>
          <w:color w:val="1A1C1E"/>
          <w:kern w:val="0"/>
          <w:sz w:val="21"/>
          <w:szCs w:val="21"/>
          <w14:ligatures w14:val="none"/>
        </w:rPr>
      </w:pPr>
    </w:p>
    <w:p w14:paraId="30F113CF" w14:textId="77777777" w:rsidR="00C41F6D" w:rsidRPr="00094C06" w:rsidRDefault="003344B0" w:rsidP="00094C06">
      <w:p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color w:val="1A1C1E"/>
          <w:kern w:val="0"/>
          <w:sz w:val="22"/>
          <w:szCs w:val="22"/>
          <w14:ligatures w14:val="none"/>
        </w:rPr>
        <w:t xml:space="preserve">This is a sophisticated "Full-Stack" financial architecture. </w:t>
      </w:r>
    </w:p>
    <w:p w14:paraId="210F1BAE" w14:textId="1682BF49" w:rsidR="003344B0" w:rsidRPr="00094C06" w:rsidRDefault="003344B0" w:rsidP="00094C06">
      <w:p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color w:val="1A1C1E"/>
          <w:kern w:val="0"/>
          <w:sz w:val="22"/>
          <w:szCs w:val="22"/>
          <w14:ligatures w14:val="none"/>
        </w:rPr>
        <w:t>By wrapping a </w:t>
      </w:r>
      <w:r w:rsidRPr="00094C06">
        <w:rPr>
          <w:rFonts w:eastAsia="Times New Roman" w:cs="Arial"/>
          <w:b/>
          <w:bCs/>
          <w:color w:val="1A1C1E"/>
          <w:kern w:val="0"/>
          <w:sz w:val="22"/>
          <w:szCs w:val="22"/>
          <w14:ligatures w14:val="none"/>
        </w:rPr>
        <w:t>Recogni</w:t>
      </w:r>
      <w:r w:rsidR="00DF059F" w:rsidRPr="00094C06">
        <w:rPr>
          <w:rFonts w:eastAsia="Times New Roman" w:cs="Arial"/>
          <w:b/>
          <w:bCs/>
          <w:color w:val="1A1C1E"/>
          <w:kern w:val="0"/>
          <w:sz w:val="22"/>
          <w:szCs w:val="22"/>
          <w14:ligatures w14:val="none"/>
        </w:rPr>
        <w:t>z</w:t>
      </w:r>
      <w:r w:rsidRPr="00094C06">
        <w:rPr>
          <w:rFonts w:eastAsia="Times New Roman" w:cs="Arial"/>
          <w:b/>
          <w:bCs/>
          <w:color w:val="1A1C1E"/>
          <w:kern w:val="0"/>
          <w:sz w:val="22"/>
          <w:szCs w:val="22"/>
          <w14:ligatures w14:val="none"/>
        </w:rPr>
        <w:t>ed Clearing House (RCH)</w:t>
      </w:r>
      <w:r w:rsidRPr="00094C06">
        <w:rPr>
          <w:rFonts w:eastAsia="Times New Roman" w:cs="Arial"/>
          <w:color w:val="1A1C1E"/>
          <w:kern w:val="0"/>
          <w:sz w:val="22"/>
          <w:szCs w:val="22"/>
          <w14:ligatures w14:val="none"/>
        </w:rPr>
        <w:t> within a </w:t>
      </w:r>
      <w:r w:rsidRPr="00094C06">
        <w:rPr>
          <w:rFonts w:eastAsia="Times New Roman" w:cs="Arial"/>
          <w:b/>
          <w:bCs/>
          <w:color w:val="1A1C1E"/>
          <w:kern w:val="0"/>
          <w:sz w:val="22"/>
          <w:szCs w:val="22"/>
          <w14:ligatures w14:val="none"/>
        </w:rPr>
        <w:t>Captive Insurance Company</w:t>
      </w:r>
      <w:r w:rsidRPr="00094C06">
        <w:rPr>
          <w:rFonts w:eastAsia="Times New Roman" w:cs="Arial"/>
          <w:color w:val="1A1C1E"/>
          <w:kern w:val="0"/>
          <w:sz w:val="22"/>
          <w:szCs w:val="22"/>
          <w14:ligatures w14:val="none"/>
        </w:rPr>
        <w:t>, a well-capitalized venture can internalize the risk management of its own settlement cycles, essentially insuring its own "Default Waterfall."</w:t>
      </w:r>
    </w:p>
    <w:p w14:paraId="5BA5A3C6" w14:textId="77777777" w:rsidR="003344B0" w:rsidRPr="00094C06" w:rsidRDefault="003344B0" w:rsidP="00094C06">
      <w:p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color w:val="1A1C1E"/>
          <w:kern w:val="0"/>
          <w:sz w:val="22"/>
          <w:szCs w:val="22"/>
          <w14:ligatures w14:val="none"/>
        </w:rPr>
        <w:t>In Bermuda, this is governed by the </w:t>
      </w:r>
      <w:r w:rsidRPr="00094C06">
        <w:rPr>
          <w:rFonts w:eastAsia="Times New Roman" w:cs="Arial"/>
          <w:b/>
          <w:bCs/>
          <w:color w:val="1A1C1E"/>
          <w:kern w:val="0"/>
          <w:sz w:val="22"/>
          <w:szCs w:val="22"/>
          <w14:ligatures w14:val="none"/>
        </w:rPr>
        <w:t>Bermuda Monetary Authority (BMA)</w:t>
      </w:r>
      <w:r w:rsidRPr="00094C06">
        <w:rPr>
          <w:rFonts w:eastAsia="Times New Roman" w:cs="Arial"/>
          <w:color w:val="1A1C1E"/>
          <w:kern w:val="0"/>
          <w:sz w:val="22"/>
          <w:szCs w:val="22"/>
          <w14:ligatures w14:val="none"/>
        </w:rPr>
        <w:t> under two primary pillars: the </w:t>
      </w:r>
      <w:r w:rsidRPr="00094C06">
        <w:rPr>
          <w:rFonts w:eastAsia="Times New Roman" w:cs="Arial"/>
          <w:b/>
          <w:bCs/>
          <w:i/>
          <w:iCs/>
          <w:color w:val="1A1C1E"/>
          <w:kern w:val="0"/>
          <w:sz w:val="22"/>
          <w:szCs w:val="22"/>
          <w14:ligatures w14:val="none"/>
        </w:rPr>
        <w:t>Exchanges and Clearing Houses (Recognition) Act</w:t>
      </w:r>
      <w:r w:rsidRPr="00094C06">
        <w:rPr>
          <w:rFonts w:eastAsia="Times New Roman" w:cs="Arial"/>
          <w:b/>
          <w:bCs/>
          <w:color w:val="1A1C1E"/>
          <w:kern w:val="0"/>
          <w:sz w:val="22"/>
          <w:szCs w:val="22"/>
          <w14:ligatures w14:val="none"/>
        </w:rPr>
        <w:t> and the </w:t>
      </w:r>
      <w:r w:rsidRPr="00094C06">
        <w:rPr>
          <w:rFonts w:eastAsia="Times New Roman" w:cs="Arial"/>
          <w:b/>
          <w:bCs/>
          <w:i/>
          <w:iCs/>
          <w:color w:val="1A1C1E"/>
          <w:kern w:val="0"/>
          <w:sz w:val="22"/>
          <w:szCs w:val="22"/>
          <w14:ligatures w14:val="none"/>
        </w:rPr>
        <w:t>Insurance Act 1978</w:t>
      </w:r>
      <w:r w:rsidRPr="00094C06">
        <w:rPr>
          <w:rFonts w:eastAsia="Times New Roman" w:cs="Arial"/>
          <w:b/>
          <w:bCs/>
          <w:color w:val="1A1C1E"/>
          <w:kern w:val="0"/>
          <w:sz w:val="22"/>
          <w:szCs w:val="22"/>
          <w14:ligatures w14:val="none"/>
        </w:rPr>
        <w:t>.</w:t>
      </w:r>
    </w:p>
    <w:p w14:paraId="7C88BA4B" w14:textId="77777777" w:rsidR="003344B0" w:rsidRPr="00094C06" w:rsidRDefault="003344B0" w:rsidP="00C41F6D">
      <w:pPr>
        <w:spacing w:before="240" w:after="240" w:line="240" w:lineRule="auto"/>
        <w:rPr>
          <w:rFonts w:eastAsia="Times New Roman" w:cs="Arial"/>
          <w:kern w:val="0"/>
          <w:sz w:val="21"/>
          <w:szCs w:val="21"/>
          <w14:ligatures w14:val="none"/>
        </w:rPr>
      </w:pPr>
      <w:r w:rsidRPr="00094C06">
        <w:rPr>
          <w:rFonts w:eastAsia="Times New Roman" w:cs="Times New Roman"/>
          <w:kern w:val="0"/>
          <w14:ligatures w14:val="none"/>
        </w:rPr>
        <w:pict w14:anchorId="59193306">
          <v:rect id="_x0000_i1136" style="width:712.8pt;height:1.5pt" o:hrpct="0" o:hralign="center" o:hrstd="t" o:hr="t" fillcolor="#a0a0a0" stroked="f"/>
        </w:pict>
      </w:r>
    </w:p>
    <w:p w14:paraId="245FC782" w14:textId="77777777" w:rsidR="003344B0" w:rsidRPr="00094C06" w:rsidRDefault="003344B0" w:rsidP="00094C06">
      <w:pPr>
        <w:shd w:val="clear" w:color="auto" w:fill="FFFFFF"/>
        <w:spacing w:after="240" w:line="240" w:lineRule="auto"/>
        <w:outlineLvl w:val="2"/>
        <w:rPr>
          <w:rFonts w:eastAsia="Times New Roman" w:cs="Arial"/>
          <w:b/>
          <w:bCs/>
          <w:color w:val="1A1C1E"/>
          <w:kern w:val="0"/>
          <w:sz w:val="27"/>
          <w:szCs w:val="27"/>
          <w14:ligatures w14:val="none"/>
        </w:rPr>
      </w:pPr>
      <w:r w:rsidRPr="00094C06">
        <w:rPr>
          <w:rFonts w:eastAsia="Times New Roman" w:cs="Arial"/>
          <w:b/>
          <w:bCs/>
          <w:color w:val="1A1C1E"/>
          <w:kern w:val="0"/>
          <w:sz w:val="27"/>
          <w:szCs w:val="27"/>
          <w14:ligatures w14:val="none"/>
        </w:rPr>
        <w:t>1. The Strategic Framework: The "Insurance-Backed Clearing" Model</w:t>
      </w:r>
    </w:p>
    <w:p w14:paraId="09758E3C" w14:textId="77777777" w:rsidR="003344B0" w:rsidRPr="00094C06" w:rsidRDefault="003344B0" w:rsidP="00094C06">
      <w:pPr>
        <w:shd w:val="clear" w:color="auto" w:fill="FFFFFF"/>
        <w:spacing w:before="120" w:after="120" w:line="240" w:lineRule="auto"/>
        <w:outlineLvl w:val="3"/>
        <w:rPr>
          <w:rFonts w:eastAsia="Times New Roman" w:cs="Arial"/>
          <w:b/>
          <w:bCs/>
          <w:color w:val="1A1C1E"/>
          <w:kern w:val="0"/>
          <w14:ligatures w14:val="none"/>
        </w:rPr>
      </w:pPr>
      <w:r w:rsidRPr="00094C06">
        <w:rPr>
          <w:rFonts w:eastAsia="Times New Roman" w:cs="Arial"/>
          <w:b/>
          <w:bCs/>
          <w:color w:val="1A1C1E"/>
          <w:kern w:val="0"/>
          <w14:ligatures w14:val="none"/>
        </w:rPr>
        <w:t>The Structure</w:t>
      </w:r>
    </w:p>
    <w:p w14:paraId="7DDE5CA0" w14:textId="2899924D" w:rsidR="003344B0" w:rsidRPr="00094C06" w:rsidRDefault="00C41F6D" w:rsidP="00094C06">
      <w:p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color w:val="1A1C1E"/>
          <w:kern w:val="0"/>
          <w:sz w:val="22"/>
          <w:szCs w:val="22"/>
          <w14:ligatures w14:val="none"/>
        </w:rPr>
        <w:t>RACS intends to</w:t>
      </w:r>
      <w:r w:rsidR="003344B0" w:rsidRPr="00094C06">
        <w:rPr>
          <w:rFonts w:eastAsia="Times New Roman" w:cs="Arial"/>
          <w:color w:val="1A1C1E"/>
          <w:kern w:val="0"/>
          <w:sz w:val="22"/>
          <w:szCs w:val="22"/>
          <w14:ligatures w14:val="none"/>
        </w:rPr>
        <w:t xml:space="preserve"> incorporate an </w:t>
      </w:r>
      <w:r w:rsidR="003344B0" w:rsidRPr="00094C06">
        <w:rPr>
          <w:rFonts w:eastAsia="Times New Roman" w:cs="Arial"/>
          <w:b/>
          <w:bCs/>
          <w:color w:val="1A1C1E"/>
          <w:kern w:val="0"/>
          <w:sz w:val="22"/>
          <w:szCs w:val="22"/>
          <w14:ligatures w14:val="none"/>
        </w:rPr>
        <w:t>Exempted Company</w:t>
      </w:r>
      <w:r w:rsidR="003344B0" w:rsidRPr="00094C06">
        <w:rPr>
          <w:rFonts w:eastAsia="Times New Roman" w:cs="Arial"/>
          <w:color w:val="1A1C1E"/>
          <w:kern w:val="0"/>
          <w:sz w:val="22"/>
          <w:szCs w:val="22"/>
          <w14:ligatures w14:val="none"/>
        </w:rPr>
        <w:t xml:space="preserve"> in Bermuda. This entity applies for </w:t>
      </w:r>
      <w:r w:rsidR="00DF059F" w:rsidRPr="00094C06">
        <w:rPr>
          <w:rFonts w:eastAsia="Times New Roman" w:cs="Arial"/>
          <w:color w:val="1A1C1E"/>
          <w:kern w:val="0"/>
          <w:sz w:val="22"/>
          <w:szCs w:val="22"/>
          <w14:ligatures w14:val="none"/>
        </w:rPr>
        <w:t>dual licensing</w:t>
      </w:r>
      <w:r w:rsidR="003344B0" w:rsidRPr="00094C06">
        <w:rPr>
          <w:rFonts w:eastAsia="Times New Roman" w:cs="Arial"/>
          <w:color w:val="1A1C1E"/>
          <w:kern w:val="0"/>
          <w:sz w:val="22"/>
          <w:szCs w:val="22"/>
          <w14:ligatures w14:val="none"/>
        </w:rPr>
        <w:t xml:space="preserve"> or creates a subsidiary relationship where the Captive serves as a "backstop" for the Clearinghouse.</w:t>
      </w:r>
    </w:p>
    <w:p w14:paraId="5694553E" w14:textId="43BB79FB" w:rsidR="003344B0" w:rsidRPr="00094C06" w:rsidRDefault="003344B0" w:rsidP="00094C06">
      <w:pPr>
        <w:numPr>
          <w:ilvl w:val="0"/>
          <w:numId w:val="23"/>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The RCH (</w:t>
      </w:r>
      <w:r w:rsidR="00C41F6D" w:rsidRPr="00094C06">
        <w:rPr>
          <w:rFonts w:eastAsia="Times New Roman" w:cs="Arial"/>
          <w:b/>
          <w:bCs/>
          <w:color w:val="1A1C1E"/>
          <w:kern w:val="0"/>
          <w:sz w:val="22"/>
          <w:szCs w:val="22"/>
          <w14:ligatures w14:val="none"/>
        </w:rPr>
        <w:t>Recognized</w:t>
      </w:r>
      <w:r w:rsidRPr="00094C06">
        <w:rPr>
          <w:rFonts w:eastAsia="Times New Roman" w:cs="Arial"/>
          <w:b/>
          <w:bCs/>
          <w:color w:val="1A1C1E"/>
          <w:kern w:val="0"/>
          <w:sz w:val="22"/>
          <w:szCs w:val="22"/>
          <w14:ligatures w14:val="none"/>
        </w:rPr>
        <w:t xml:space="preserve"> Clearing House):</w:t>
      </w:r>
      <w:r w:rsidRPr="00094C06">
        <w:rPr>
          <w:rFonts w:eastAsia="Times New Roman" w:cs="Arial"/>
          <w:color w:val="1A1C1E"/>
          <w:kern w:val="0"/>
          <w:sz w:val="22"/>
          <w:szCs w:val="22"/>
          <w14:ligatures w14:val="none"/>
        </w:rPr>
        <w:t> Acts as the central counterparty (CCP) for TradeTech transactions (e.g., trading trade</w:t>
      </w:r>
      <w:r w:rsidR="00C41F6D" w:rsidRPr="00094C06">
        <w:rPr>
          <w:rFonts w:eastAsia="Times New Roman" w:cs="Arial"/>
          <w:color w:val="1A1C1E"/>
          <w:kern w:val="0"/>
          <w:sz w:val="22"/>
          <w:szCs w:val="22"/>
          <w14:ligatures w14:val="none"/>
        </w:rPr>
        <w:t xml:space="preserve"> </w:t>
      </w:r>
      <w:r w:rsidRPr="00094C06">
        <w:rPr>
          <w:rFonts w:eastAsia="Times New Roman" w:cs="Arial"/>
          <w:color w:val="1A1C1E"/>
          <w:kern w:val="0"/>
          <w:sz w:val="22"/>
          <w:szCs w:val="22"/>
          <w14:ligatures w14:val="none"/>
        </w:rPr>
        <w:t>debt or commodities).</w:t>
      </w:r>
    </w:p>
    <w:p w14:paraId="139713C0" w14:textId="77777777" w:rsidR="003344B0" w:rsidRPr="00094C06" w:rsidRDefault="003344B0" w:rsidP="00094C06">
      <w:pPr>
        <w:numPr>
          <w:ilvl w:val="0"/>
          <w:numId w:val="23"/>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The Captive Insurance Wrapper (Likely Class 2 or 3):</w:t>
      </w:r>
      <w:r w:rsidRPr="00094C06">
        <w:rPr>
          <w:rFonts w:eastAsia="Times New Roman" w:cs="Arial"/>
          <w:color w:val="1A1C1E"/>
          <w:kern w:val="0"/>
          <w:sz w:val="22"/>
          <w:szCs w:val="22"/>
          <w14:ligatures w14:val="none"/>
        </w:rPr>
        <w:t> Instead of the RCH buying expensive external "Default Insurance" or using only member capital, the Captive provides the </w:t>
      </w:r>
      <w:r w:rsidRPr="00094C06">
        <w:rPr>
          <w:rFonts w:eastAsia="Times New Roman" w:cs="Arial"/>
          <w:b/>
          <w:bCs/>
          <w:color w:val="1A1C1E"/>
          <w:kern w:val="0"/>
          <w:sz w:val="22"/>
          <w:szCs w:val="22"/>
          <w14:ligatures w14:val="none"/>
        </w:rPr>
        <w:t>"Skin in the Game" (Layer 3 of the Waterfall)</w:t>
      </w:r>
      <w:r w:rsidRPr="00094C06">
        <w:rPr>
          <w:rFonts w:eastAsia="Times New Roman" w:cs="Arial"/>
          <w:color w:val="1A1C1E"/>
          <w:kern w:val="0"/>
          <w:sz w:val="22"/>
          <w:szCs w:val="22"/>
          <w14:ligatures w14:val="none"/>
        </w:rPr>
        <w:t>. It underwrites the risk of a member default.</w:t>
      </w:r>
    </w:p>
    <w:p w14:paraId="40ED7F1E" w14:textId="77777777" w:rsidR="00DF059F" w:rsidRPr="00094C06" w:rsidRDefault="00DF059F" w:rsidP="00C41F6D">
      <w:pPr>
        <w:shd w:val="clear" w:color="auto" w:fill="FFFFFF"/>
        <w:spacing w:after="45" w:line="240" w:lineRule="auto"/>
        <w:ind w:left="720"/>
        <w:rPr>
          <w:rFonts w:eastAsia="Times New Roman" w:cs="Arial"/>
          <w:color w:val="1A1C1E"/>
          <w:kern w:val="0"/>
          <w:sz w:val="21"/>
          <w:szCs w:val="21"/>
          <w14:ligatures w14:val="none"/>
        </w:rPr>
      </w:pPr>
    </w:p>
    <w:p w14:paraId="25DD79A1" w14:textId="77777777" w:rsidR="003344B0" w:rsidRPr="00094C06" w:rsidRDefault="003344B0" w:rsidP="00094C06">
      <w:pPr>
        <w:shd w:val="clear" w:color="auto" w:fill="FFFFFF"/>
        <w:spacing w:after="120" w:line="240" w:lineRule="auto"/>
        <w:outlineLvl w:val="3"/>
        <w:rPr>
          <w:rFonts w:eastAsia="Times New Roman" w:cs="Arial"/>
          <w:b/>
          <w:bCs/>
          <w:color w:val="1A1C1E"/>
          <w:kern w:val="0"/>
          <w14:ligatures w14:val="none"/>
        </w:rPr>
      </w:pPr>
      <w:r w:rsidRPr="00094C06">
        <w:rPr>
          <w:rFonts w:eastAsia="Times New Roman" w:cs="Arial"/>
          <w:b/>
          <w:bCs/>
          <w:color w:val="1A1C1E"/>
          <w:kern w:val="0"/>
          <w14:ligatures w14:val="none"/>
        </w:rPr>
        <w:t>Synergy Benefits</w:t>
      </w:r>
    </w:p>
    <w:p w14:paraId="5663418F" w14:textId="77777777" w:rsidR="00C41F6D" w:rsidRPr="00094C06" w:rsidRDefault="00C41F6D" w:rsidP="00C41F6D">
      <w:pPr>
        <w:shd w:val="clear" w:color="auto" w:fill="FFFFFF"/>
        <w:spacing w:after="0" w:line="240" w:lineRule="auto"/>
        <w:outlineLvl w:val="3"/>
        <w:rPr>
          <w:rFonts w:eastAsia="Times New Roman" w:cs="Arial"/>
          <w:b/>
          <w:bCs/>
          <w:color w:val="1A1C1E"/>
          <w:kern w:val="0"/>
          <w:sz w:val="21"/>
          <w:szCs w:val="21"/>
          <w14:ligatures w14:val="none"/>
        </w:rPr>
      </w:pPr>
    </w:p>
    <w:p w14:paraId="3C8FD6E7" w14:textId="3DD8DB9C" w:rsidR="003344B0" w:rsidRPr="00094C06" w:rsidRDefault="003344B0" w:rsidP="00094C06">
      <w:pPr>
        <w:numPr>
          <w:ilvl w:val="0"/>
          <w:numId w:val="24"/>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Capital Efficiency:</w:t>
      </w:r>
      <w:r w:rsidRPr="00094C06">
        <w:rPr>
          <w:rFonts w:eastAsia="Times New Roman" w:cs="Arial"/>
          <w:color w:val="1A1C1E"/>
          <w:kern w:val="0"/>
          <w:sz w:val="22"/>
          <w:szCs w:val="22"/>
          <w14:ligatures w14:val="none"/>
        </w:rPr>
        <w:t xml:space="preserve"> The BMA may allow for integrated capital requirements where the Captive’s surplus acts as </w:t>
      </w:r>
      <w:r w:rsidR="00C41F6D" w:rsidRPr="00094C06">
        <w:rPr>
          <w:rFonts w:eastAsia="Times New Roman" w:cs="Arial"/>
          <w:color w:val="1A1C1E"/>
          <w:kern w:val="0"/>
          <w:sz w:val="22"/>
          <w:szCs w:val="22"/>
          <w14:ligatures w14:val="none"/>
        </w:rPr>
        <w:t>RCH’s</w:t>
      </w:r>
      <w:r w:rsidRPr="00094C06">
        <w:rPr>
          <w:rFonts w:eastAsia="Times New Roman" w:cs="Arial"/>
          <w:color w:val="1A1C1E"/>
          <w:kern w:val="0"/>
          <w:sz w:val="22"/>
          <w:szCs w:val="22"/>
          <w14:ligatures w14:val="none"/>
        </w:rPr>
        <w:t xml:space="preserve"> liquidity buffer.</w:t>
      </w:r>
    </w:p>
    <w:p w14:paraId="75342558" w14:textId="77777777" w:rsidR="003344B0" w:rsidRPr="00094C06" w:rsidRDefault="003344B0" w:rsidP="00094C06">
      <w:pPr>
        <w:numPr>
          <w:ilvl w:val="0"/>
          <w:numId w:val="24"/>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Institutional Trust:</w:t>
      </w:r>
      <w:r w:rsidRPr="00094C06">
        <w:rPr>
          <w:rFonts w:eastAsia="Times New Roman" w:cs="Arial"/>
          <w:color w:val="1A1C1E"/>
          <w:kern w:val="0"/>
          <w:sz w:val="22"/>
          <w:szCs w:val="22"/>
          <w14:ligatures w14:val="none"/>
        </w:rPr>
        <w:t> Western LPs see a "triple-protected" asset: Regulated Clearing + Default Waterfall + A.M. Best-rated (potentially) Insurance Backstop.</w:t>
      </w:r>
    </w:p>
    <w:p w14:paraId="6C89A178" w14:textId="77777777" w:rsidR="003344B0" w:rsidRPr="00094C06" w:rsidRDefault="003344B0" w:rsidP="00094C06">
      <w:pPr>
        <w:numPr>
          <w:ilvl w:val="0"/>
          <w:numId w:val="24"/>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Revenue Capture:</w:t>
      </w:r>
      <w:r w:rsidRPr="00094C06">
        <w:rPr>
          <w:rFonts w:eastAsia="Times New Roman" w:cs="Arial"/>
          <w:color w:val="1A1C1E"/>
          <w:kern w:val="0"/>
          <w:sz w:val="22"/>
          <w:szCs w:val="22"/>
          <w14:ligatures w14:val="none"/>
        </w:rPr>
        <w:t> You capture the clearing fees </w:t>
      </w:r>
      <w:r w:rsidRPr="00094C06">
        <w:rPr>
          <w:rFonts w:eastAsia="Times New Roman" w:cs="Arial"/>
          <w:i/>
          <w:iCs/>
          <w:color w:val="1A1C1E"/>
          <w:kern w:val="0"/>
          <w:sz w:val="22"/>
          <w:szCs w:val="22"/>
          <w14:ligatures w14:val="none"/>
        </w:rPr>
        <w:t>and</w:t>
      </w:r>
      <w:r w:rsidRPr="00094C06">
        <w:rPr>
          <w:rFonts w:eastAsia="Times New Roman" w:cs="Arial"/>
          <w:color w:val="1A1C1E"/>
          <w:kern w:val="0"/>
          <w:sz w:val="22"/>
          <w:szCs w:val="22"/>
          <w14:ligatures w14:val="none"/>
        </w:rPr>
        <w:t> the insurance premiums that would otherwise go to a third-party insurer.</w:t>
      </w:r>
    </w:p>
    <w:p w14:paraId="4D1A4AE3" w14:textId="77777777" w:rsidR="00C41F6D" w:rsidRPr="00094C06" w:rsidRDefault="00C41F6D" w:rsidP="00094C06">
      <w:pPr>
        <w:shd w:val="clear" w:color="auto" w:fill="FFFFFF"/>
        <w:spacing w:after="120" w:line="240" w:lineRule="auto"/>
        <w:rPr>
          <w:rFonts w:eastAsia="Times New Roman" w:cs="Arial"/>
          <w:color w:val="1A1C1E"/>
          <w:kern w:val="0"/>
          <w:sz w:val="22"/>
          <w:szCs w:val="22"/>
          <w14:ligatures w14:val="none"/>
        </w:rPr>
      </w:pPr>
    </w:p>
    <w:p w14:paraId="6DA20D4A" w14:textId="39446680" w:rsidR="00C41F6D" w:rsidRPr="00094C06" w:rsidRDefault="00C41F6D" w:rsidP="00094C06">
      <w:p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color w:val="1A1C1E"/>
          <w:kern w:val="0"/>
          <w:sz w:val="22"/>
          <w:szCs w:val="22"/>
          <w14:ligatures w14:val="none"/>
        </w:rPr>
        <w:t>Th</w:t>
      </w:r>
      <w:r w:rsidRPr="00094C06">
        <w:rPr>
          <w:rFonts w:eastAsia="Times New Roman" w:cs="Arial"/>
          <w:color w:val="1A1C1E"/>
          <w:kern w:val="0"/>
          <w:sz w:val="22"/>
          <w:szCs w:val="22"/>
          <w14:ligatures w14:val="none"/>
        </w:rPr>
        <w:t>e above Institution Trust outline</w:t>
      </w:r>
      <w:r w:rsidRPr="00094C06">
        <w:rPr>
          <w:rFonts w:eastAsia="Times New Roman" w:cs="Arial"/>
          <w:color w:val="1A1C1E"/>
          <w:kern w:val="0"/>
          <w:sz w:val="22"/>
          <w:szCs w:val="22"/>
          <w14:ligatures w14:val="none"/>
        </w:rPr>
        <w:t xml:space="preserve"> describes a </w:t>
      </w:r>
      <w:r w:rsidRPr="00094C06">
        <w:rPr>
          <w:rFonts w:eastAsia="Times New Roman" w:cs="Arial"/>
          <w:b/>
          <w:bCs/>
          <w:color w:val="1A1C1E"/>
          <w:kern w:val="0"/>
          <w:sz w:val="22"/>
          <w:szCs w:val="22"/>
          <w14:ligatures w14:val="none"/>
        </w:rPr>
        <w:t>"Triple-Lock" Financial Fortress.</w:t>
      </w:r>
      <w:r w:rsidRPr="00094C06">
        <w:rPr>
          <w:rFonts w:eastAsia="Times New Roman" w:cs="Arial"/>
          <w:color w:val="1A1C1E"/>
          <w:kern w:val="0"/>
          <w:sz w:val="22"/>
          <w:szCs w:val="22"/>
          <w14:ligatures w14:val="none"/>
        </w:rPr>
        <w:t> When combin</w:t>
      </w:r>
      <w:r w:rsidRPr="00094C06">
        <w:rPr>
          <w:rFonts w:eastAsia="Times New Roman" w:cs="Arial"/>
          <w:color w:val="1A1C1E"/>
          <w:kern w:val="0"/>
          <w:sz w:val="22"/>
          <w:szCs w:val="22"/>
          <w14:ligatures w14:val="none"/>
        </w:rPr>
        <w:t>ing</w:t>
      </w:r>
      <w:r w:rsidRPr="00094C06">
        <w:rPr>
          <w:rFonts w:eastAsia="Times New Roman" w:cs="Arial"/>
          <w:color w:val="1A1C1E"/>
          <w:kern w:val="0"/>
          <w:sz w:val="22"/>
          <w:szCs w:val="22"/>
          <w14:ligatures w14:val="none"/>
        </w:rPr>
        <w:t xml:space="preserve"> these three elements, </w:t>
      </w:r>
      <w:r w:rsidRPr="00094C06">
        <w:rPr>
          <w:rFonts w:eastAsia="Times New Roman" w:cs="Arial"/>
          <w:color w:val="1A1C1E"/>
          <w:kern w:val="0"/>
          <w:sz w:val="22"/>
          <w:szCs w:val="22"/>
          <w14:ligatures w14:val="none"/>
        </w:rPr>
        <w:t>one</w:t>
      </w:r>
      <w:r w:rsidRPr="00094C06">
        <w:rPr>
          <w:rFonts w:eastAsia="Times New Roman" w:cs="Arial"/>
          <w:color w:val="1A1C1E"/>
          <w:kern w:val="0"/>
          <w:sz w:val="22"/>
          <w:szCs w:val="22"/>
          <w14:ligatures w14:val="none"/>
        </w:rPr>
        <w:t xml:space="preserve"> creat</w:t>
      </w:r>
      <w:r w:rsidRPr="00094C06">
        <w:rPr>
          <w:rFonts w:eastAsia="Times New Roman" w:cs="Arial"/>
          <w:color w:val="1A1C1E"/>
          <w:kern w:val="0"/>
          <w:sz w:val="22"/>
          <w:szCs w:val="22"/>
          <w14:ligatures w14:val="none"/>
        </w:rPr>
        <w:t>es</w:t>
      </w:r>
      <w:r w:rsidRPr="00094C06">
        <w:rPr>
          <w:rFonts w:eastAsia="Times New Roman" w:cs="Arial"/>
          <w:color w:val="1A1C1E"/>
          <w:kern w:val="0"/>
          <w:sz w:val="22"/>
          <w:szCs w:val="22"/>
          <w14:ligatures w14:val="none"/>
        </w:rPr>
        <w:t xml:space="preserve"> a level of institutional trust that allows </w:t>
      </w:r>
      <w:r w:rsidRPr="00094C06">
        <w:rPr>
          <w:rFonts w:eastAsia="Times New Roman" w:cs="Arial"/>
          <w:color w:val="1A1C1E"/>
          <w:kern w:val="0"/>
          <w:sz w:val="22"/>
          <w:szCs w:val="22"/>
          <w14:ligatures w14:val="none"/>
        </w:rPr>
        <w:t>the</w:t>
      </w:r>
      <w:r w:rsidRPr="00094C06">
        <w:rPr>
          <w:rFonts w:eastAsia="Times New Roman" w:cs="Arial"/>
          <w:color w:val="1A1C1E"/>
          <w:kern w:val="0"/>
          <w:sz w:val="22"/>
          <w:szCs w:val="22"/>
          <w14:ligatures w14:val="none"/>
        </w:rPr>
        <w:t xml:space="preserve"> pre-revenue startup to be valued as a </w:t>
      </w:r>
      <w:r w:rsidRPr="00094C06">
        <w:rPr>
          <w:rFonts w:eastAsia="Times New Roman" w:cs="Arial"/>
          <w:b/>
          <w:bCs/>
          <w:color w:val="1A1C1E"/>
          <w:kern w:val="0"/>
          <w:sz w:val="22"/>
          <w:szCs w:val="22"/>
          <w14:ligatures w14:val="none"/>
        </w:rPr>
        <w:t>systemic utility</w:t>
      </w:r>
      <w:r w:rsidRPr="00094C06">
        <w:rPr>
          <w:rFonts w:eastAsia="Times New Roman" w:cs="Arial"/>
          <w:color w:val="1A1C1E"/>
          <w:kern w:val="0"/>
          <w:sz w:val="22"/>
          <w:szCs w:val="22"/>
          <w14:ligatures w14:val="none"/>
        </w:rPr>
        <w:t> rather than just a software app.</w:t>
      </w:r>
    </w:p>
    <w:p w14:paraId="3FDCB251" w14:textId="77777777" w:rsidR="00C41F6D" w:rsidRPr="00094C06" w:rsidRDefault="00C41F6D" w:rsidP="00094C06">
      <w:pPr>
        <w:shd w:val="clear" w:color="auto" w:fill="FFFFFF"/>
        <w:spacing w:before="100" w:beforeAutospacing="1" w:after="120" w:line="240" w:lineRule="auto"/>
        <w:rPr>
          <w:rFonts w:eastAsia="Times New Roman" w:cs="Arial"/>
          <w:color w:val="1A1C1E"/>
          <w:kern w:val="0"/>
          <w:sz w:val="22"/>
          <w:szCs w:val="22"/>
          <w14:ligatures w14:val="none"/>
        </w:rPr>
      </w:pPr>
      <w:r w:rsidRPr="00094C06">
        <w:rPr>
          <w:rFonts w:eastAsia="Times New Roman" w:cs="Arial"/>
          <w:color w:val="1A1C1E"/>
          <w:kern w:val="0"/>
          <w:sz w:val="22"/>
          <w:szCs w:val="22"/>
          <w14:ligatures w14:val="none"/>
        </w:rPr>
        <w:t>[</w:t>
      </w:r>
      <w:r w:rsidRPr="00094C06">
        <w:rPr>
          <w:rFonts w:eastAsia="Times New Roman" w:cs="Arial"/>
          <w:color w:val="1A1C1E"/>
          <w:kern w:val="0"/>
          <w:sz w:val="22"/>
          <w:szCs w:val="22"/>
          <w14:ligatures w14:val="none"/>
        </w:rPr>
        <w:t>In your Series A pitch to firms like </w:t>
      </w:r>
      <w:r w:rsidRPr="00094C06">
        <w:rPr>
          <w:rFonts w:eastAsia="Times New Roman" w:cs="Arial"/>
          <w:b/>
          <w:bCs/>
          <w:color w:val="1A1C1E"/>
          <w:kern w:val="0"/>
          <w:sz w:val="22"/>
          <w:szCs w:val="22"/>
          <w14:ligatures w14:val="none"/>
        </w:rPr>
        <w:t>Point72</w:t>
      </w:r>
      <w:r w:rsidRPr="00094C06">
        <w:rPr>
          <w:rFonts w:eastAsia="Times New Roman" w:cs="Arial"/>
          <w:color w:val="1A1C1E"/>
          <w:kern w:val="0"/>
          <w:sz w:val="22"/>
          <w:szCs w:val="22"/>
          <w14:ligatures w14:val="none"/>
        </w:rPr>
        <w:t> or </w:t>
      </w:r>
      <w:r w:rsidRPr="00094C06">
        <w:rPr>
          <w:rFonts w:eastAsia="Times New Roman" w:cs="Arial"/>
          <w:b/>
          <w:bCs/>
          <w:color w:val="1A1C1E"/>
          <w:kern w:val="0"/>
          <w:sz w:val="22"/>
          <w:szCs w:val="22"/>
          <w14:ligatures w14:val="none"/>
        </w:rPr>
        <w:t>QED</w:t>
      </w:r>
      <w:r w:rsidRPr="00094C06">
        <w:rPr>
          <w:rFonts w:eastAsia="Times New Roman" w:cs="Arial"/>
          <w:color w:val="1A1C1E"/>
          <w:kern w:val="0"/>
          <w:sz w:val="22"/>
          <w:szCs w:val="22"/>
          <w14:ligatures w14:val="none"/>
        </w:rPr>
        <w:t>, this is your "Institutional Moat."</w:t>
      </w:r>
      <w:r w:rsidRPr="00094C06">
        <w:rPr>
          <w:rFonts w:eastAsia="Times New Roman" w:cs="Arial"/>
          <w:color w:val="1A1C1E"/>
          <w:kern w:val="0"/>
          <w:sz w:val="22"/>
          <w:szCs w:val="22"/>
          <w14:ligatures w14:val="none"/>
        </w:rPr>
        <w:t>]</w:t>
      </w:r>
      <w:r w:rsidRPr="00094C06">
        <w:rPr>
          <w:rFonts w:eastAsia="Times New Roman" w:cs="Arial"/>
          <w:color w:val="1A1C1E"/>
          <w:kern w:val="0"/>
          <w:sz w:val="22"/>
          <w:szCs w:val="22"/>
          <w14:ligatures w14:val="none"/>
        </w:rPr>
        <w:t xml:space="preserve"> </w:t>
      </w:r>
    </w:p>
    <w:p w14:paraId="7CE4B795" w14:textId="41CBBB49" w:rsidR="00C41F6D" w:rsidRPr="00094C06" w:rsidRDefault="00C41F6D" w:rsidP="00094C06">
      <w:pPr>
        <w:shd w:val="clear" w:color="auto" w:fill="FFFFFF"/>
        <w:spacing w:before="100" w:beforeAutospacing="1" w:after="120" w:line="240" w:lineRule="auto"/>
        <w:rPr>
          <w:rFonts w:eastAsia="Times New Roman" w:cs="Arial"/>
          <w:color w:val="1A1C1E"/>
          <w:kern w:val="0"/>
          <w:sz w:val="22"/>
          <w:szCs w:val="22"/>
          <w14:ligatures w14:val="none"/>
        </w:rPr>
      </w:pPr>
      <w:r w:rsidRPr="00094C06">
        <w:rPr>
          <w:rFonts w:eastAsia="Times New Roman" w:cs="Arial"/>
          <w:color w:val="1A1C1E"/>
          <w:kern w:val="0"/>
          <w:sz w:val="22"/>
          <w:szCs w:val="22"/>
          <w14:ligatures w14:val="none"/>
        </w:rPr>
        <w:t>Here is exactly what each part of that phrase means in practice:</w:t>
      </w:r>
    </w:p>
    <w:p w14:paraId="6D63B7F3" w14:textId="77777777" w:rsidR="00C41F6D" w:rsidRPr="00094C06" w:rsidRDefault="00C41F6D" w:rsidP="00C41F6D">
      <w:pPr>
        <w:spacing w:before="240" w:after="240" w:line="240" w:lineRule="auto"/>
        <w:rPr>
          <w:rFonts w:eastAsia="Times New Roman" w:cs="Arial"/>
          <w:kern w:val="0"/>
          <w:sz w:val="21"/>
          <w:szCs w:val="21"/>
          <w14:ligatures w14:val="none"/>
        </w:rPr>
      </w:pPr>
      <w:r w:rsidRPr="00094C06">
        <w:rPr>
          <w:rFonts w:eastAsia="Times New Roman" w:cs="Times New Roman"/>
          <w:kern w:val="0"/>
          <w14:ligatures w14:val="none"/>
        </w:rPr>
        <w:pict w14:anchorId="32BC93CF">
          <v:rect id="_x0000_i1170" style="width:712.8pt;height:1.5pt" o:hrpct="0" o:hralign="center" o:hrstd="t" o:hr="t" fillcolor="#a0a0a0" stroked="f"/>
        </w:pict>
      </w:r>
    </w:p>
    <w:p w14:paraId="2594E9FA" w14:textId="10B19C41" w:rsidR="00C41F6D" w:rsidRPr="00094C06" w:rsidRDefault="00C41F6D" w:rsidP="00094C06">
      <w:pPr>
        <w:shd w:val="clear" w:color="auto" w:fill="FFFFFF"/>
        <w:spacing w:after="240" w:line="240" w:lineRule="auto"/>
        <w:outlineLvl w:val="2"/>
        <w:rPr>
          <w:rFonts w:eastAsia="Times New Roman" w:cs="Arial"/>
          <w:b/>
          <w:bCs/>
          <w:color w:val="1A1C1E"/>
          <w:kern w:val="0"/>
          <w:sz w:val="27"/>
          <w:szCs w:val="27"/>
          <w14:ligatures w14:val="none"/>
        </w:rPr>
      </w:pPr>
      <w:r w:rsidRPr="00094C06">
        <w:rPr>
          <w:rFonts w:eastAsia="Times New Roman" w:cs="Arial"/>
          <w:b/>
          <w:bCs/>
          <w:color w:val="1A1C1E"/>
          <w:kern w:val="0"/>
          <w:sz w:val="27"/>
          <w:szCs w:val="27"/>
          <w14:ligatures w14:val="none"/>
        </w:rPr>
        <w:lastRenderedPageBreak/>
        <w:t>1.</w:t>
      </w:r>
      <w:r w:rsidRPr="00094C06">
        <w:rPr>
          <w:rFonts w:eastAsia="Times New Roman" w:cs="Arial"/>
          <w:b/>
          <w:bCs/>
          <w:color w:val="1A1C1E"/>
          <w:kern w:val="0"/>
          <w:sz w:val="27"/>
          <w:szCs w:val="27"/>
          <w14:ligatures w14:val="none"/>
        </w:rPr>
        <w:t>1</w:t>
      </w:r>
      <w:r w:rsidRPr="00094C06">
        <w:rPr>
          <w:rFonts w:eastAsia="Times New Roman" w:cs="Arial"/>
          <w:b/>
          <w:bCs/>
          <w:color w:val="1A1C1E"/>
          <w:kern w:val="0"/>
          <w:sz w:val="27"/>
          <w:szCs w:val="27"/>
          <w14:ligatures w14:val="none"/>
        </w:rPr>
        <w:t xml:space="preserve"> Regulated Clearing (The Promise of Settlement)</w:t>
      </w:r>
    </w:p>
    <w:p w14:paraId="5CE0E9AB" w14:textId="7FE2F6FD" w:rsidR="00C41F6D" w:rsidRPr="00094C06" w:rsidRDefault="00C41F6D" w:rsidP="00094C06">
      <w:p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color w:val="1A1C1E"/>
          <w:kern w:val="0"/>
          <w:sz w:val="22"/>
          <w:szCs w:val="22"/>
          <w14:ligatures w14:val="none"/>
        </w:rPr>
        <w:t>In traditional trade, the buyer and seller take "Counterparty Risk"</w:t>
      </w:r>
      <w:r w:rsidRPr="00094C06">
        <w:rPr>
          <w:rFonts w:eastAsia="Times New Roman" w:cs="Arial"/>
          <w:color w:val="1A1C1E"/>
          <w:kern w:val="0"/>
          <w:sz w:val="22"/>
          <w:szCs w:val="22"/>
          <w14:ligatures w14:val="none"/>
        </w:rPr>
        <w:t xml:space="preserve"> – </w:t>
      </w:r>
      <w:r w:rsidRPr="00094C06">
        <w:rPr>
          <w:rFonts w:eastAsia="Times New Roman" w:cs="Arial"/>
          <w:color w:val="1A1C1E"/>
          <w:kern w:val="0"/>
          <w:sz w:val="22"/>
          <w:szCs w:val="22"/>
          <w14:ligatures w14:val="none"/>
        </w:rPr>
        <w:t>the fear that the other side won't deliver.</w:t>
      </w:r>
    </w:p>
    <w:p w14:paraId="3B713AC2" w14:textId="7B8D4591" w:rsidR="00C41F6D" w:rsidRPr="00094C06" w:rsidRDefault="00C41F6D" w:rsidP="00094C06">
      <w:pPr>
        <w:numPr>
          <w:ilvl w:val="0"/>
          <w:numId w:val="33"/>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The Model:</w:t>
      </w:r>
      <w:r w:rsidRPr="00094C06">
        <w:rPr>
          <w:rFonts w:eastAsia="Times New Roman" w:cs="Arial"/>
          <w:color w:val="1A1C1E"/>
          <w:kern w:val="0"/>
          <w:sz w:val="22"/>
          <w:szCs w:val="22"/>
          <w14:ligatures w14:val="none"/>
        </w:rPr>
        <w:t> </w:t>
      </w:r>
      <w:r w:rsidRPr="00094C06">
        <w:rPr>
          <w:rFonts w:eastAsia="Times New Roman" w:cs="Arial"/>
          <w:color w:val="1A1C1E"/>
          <w:kern w:val="0"/>
          <w:sz w:val="22"/>
          <w:szCs w:val="22"/>
          <w14:ligatures w14:val="none"/>
        </w:rPr>
        <w:t>You</w:t>
      </w:r>
      <w:r w:rsidRPr="00094C06">
        <w:rPr>
          <w:rFonts w:eastAsia="Times New Roman" w:cs="Arial"/>
          <w:color w:val="1A1C1E"/>
          <w:kern w:val="0"/>
          <w:sz w:val="22"/>
          <w:szCs w:val="22"/>
          <w14:ligatures w14:val="none"/>
        </w:rPr>
        <w:t xml:space="preserve"> act as a </w:t>
      </w:r>
      <w:r w:rsidRPr="00094C06">
        <w:rPr>
          <w:rFonts w:eastAsia="Times New Roman" w:cs="Arial"/>
          <w:b/>
          <w:bCs/>
          <w:color w:val="1A1C1E"/>
          <w:kern w:val="0"/>
          <w:sz w:val="22"/>
          <w:szCs w:val="22"/>
          <w14:ligatures w14:val="none"/>
        </w:rPr>
        <w:t>Central Counterparty (CCP)</w:t>
      </w:r>
      <w:r w:rsidRPr="00094C06">
        <w:rPr>
          <w:rFonts w:eastAsia="Times New Roman" w:cs="Arial"/>
          <w:color w:val="1A1C1E"/>
          <w:kern w:val="0"/>
          <w:sz w:val="22"/>
          <w:szCs w:val="22"/>
          <w14:ligatures w14:val="none"/>
        </w:rPr>
        <w:t xml:space="preserve"> and</w:t>
      </w:r>
      <w:r w:rsidRPr="00094C06">
        <w:rPr>
          <w:rFonts w:eastAsia="Times New Roman" w:cs="Arial"/>
          <w:color w:val="1A1C1E"/>
          <w:kern w:val="0"/>
          <w:sz w:val="22"/>
          <w:szCs w:val="22"/>
          <w14:ligatures w14:val="none"/>
        </w:rPr>
        <w:t xml:space="preserve"> legally become the "Buyer to every Seller" and the "Seller to every Buyer."</w:t>
      </w:r>
    </w:p>
    <w:p w14:paraId="01E80510" w14:textId="47B811BC" w:rsidR="00C41F6D" w:rsidRPr="00094C06" w:rsidRDefault="00C41F6D" w:rsidP="00094C06">
      <w:pPr>
        <w:numPr>
          <w:ilvl w:val="0"/>
          <w:numId w:val="33"/>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The "Regulated" Part:</w:t>
      </w:r>
      <w:r w:rsidRPr="00094C06">
        <w:rPr>
          <w:rFonts w:eastAsia="Times New Roman" w:cs="Arial"/>
          <w:color w:val="1A1C1E"/>
          <w:kern w:val="0"/>
          <w:sz w:val="22"/>
          <w:szCs w:val="22"/>
          <w14:ligatures w14:val="none"/>
        </w:rPr>
        <w:t> </w:t>
      </w:r>
      <w:r w:rsidRPr="00094C06">
        <w:rPr>
          <w:rFonts w:eastAsia="Times New Roman" w:cs="Arial"/>
          <w:color w:val="1A1C1E"/>
          <w:kern w:val="0"/>
          <w:sz w:val="22"/>
          <w:szCs w:val="22"/>
          <w14:ligatures w14:val="none"/>
        </w:rPr>
        <w:t xml:space="preserve">You don’t </w:t>
      </w:r>
      <w:r w:rsidRPr="00094C06">
        <w:rPr>
          <w:rFonts w:eastAsia="Times New Roman" w:cs="Arial"/>
          <w:color w:val="1A1C1E"/>
          <w:kern w:val="0"/>
          <w:sz w:val="22"/>
          <w:szCs w:val="22"/>
          <w14:ligatures w14:val="none"/>
        </w:rPr>
        <w:t xml:space="preserve">just </w:t>
      </w:r>
      <w:r w:rsidRPr="00094C06">
        <w:rPr>
          <w:rFonts w:eastAsia="Times New Roman" w:cs="Arial"/>
          <w:color w:val="1A1C1E"/>
          <w:kern w:val="0"/>
          <w:sz w:val="22"/>
          <w:szCs w:val="22"/>
          <w14:ligatures w14:val="none"/>
        </w:rPr>
        <w:t>say</w:t>
      </w:r>
      <w:r w:rsidRPr="00094C06">
        <w:rPr>
          <w:rFonts w:eastAsia="Times New Roman" w:cs="Arial"/>
          <w:color w:val="1A1C1E"/>
          <w:kern w:val="0"/>
          <w:sz w:val="22"/>
          <w:szCs w:val="22"/>
          <w14:ligatures w14:val="none"/>
        </w:rPr>
        <w:t xml:space="preserve"> </w:t>
      </w:r>
      <w:r w:rsidRPr="00094C06">
        <w:rPr>
          <w:rFonts w:eastAsia="Times New Roman" w:cs="Arial"/>
          <w:color w:val="1A1C1E"/>
          <w:kern w:val="0"/>
          <w:sz w:val="22"/>
          <w:szCs w:val="22"/>
          <w14:ligatures w14:val="none"/>
        </w:rPr>
        <w:t>he’ll</w:t>
      </w:r>
      <w:r w:rsidRPr="00094C06">
        <w:rPr>
          <w:rFonts w:eastAsia="Times New Roman" w:cs="Arial"/>
          <w:color w:val="1A1C1E"/>
          <w:kern w:val="0"/>
          <w:sz w:val="22"/>
          <w:szCs w:val="22"/>
          <w14:ligatures w14:val="none"/>
        </w:rPr>
        <w:t xml:space="preserve"> clear the trade; the </w:t>
      </w:r>
      <w:r w:rsidRPr="00094C06">
        <w:rPr>
          <w:rFonts w:eastAsia="Times New Roman" w:cs="Arial"/>
          <w:b/>
          <w:bCs/>
          <w:color w:val="1A1C1E"/>
          <w:kern w:val="0"/>
          <w:sz w:val="22"/>
          <w:szCs w:val="22"/>
          <w14:ligatures w14:val="none"/>
        </w:rPr>
        <w:t>Bermuda BMA</w:t>
      </w:r>
      <w:r w:rsidRPr="00094C06">
        <w:rPr>
          <w:rFonts w:eastAsia="Times New Roman" w:cs="Arial"/>
          <w:color w:val="1A1C1E"/>
          <w:kern w:val="0"/>
          <w:sz w:val="22"/>
          <w:szCs w:val="22"/>
          <w14:ligatures w14:val="none"/>
        </w:rPr>
        <w:t> or </w:t>
      </w:r>
      <w:r w:rsidRPr="00094C06">
        <w:rPr>
          <w:rFonts w:eastAsia="Times New Roman" w:cs="Arial"/>
          <w:b/>
          <w:bCs/>
          <w:color w:val="1A1C1E"/>
          <w:kern w:val="0"/>
          <w:sz w:val="22"/>
          <w:szCs w:val="22"/>
          <w14:ligatures w14:val="none"/>
        </w:rPr>
        <w:t>UAE FSRA</w:t>
      </w:r>
      <w:r w:rsidRPr="00094C06">
        <w:rPr>
          <w:rFonts w:eastAsia="Times New Roman" w:cs="Arial"/>
          <w:color w:val="1A1C1E"/>
          <w:kern w:val="0"/>
          <w:sz w:val="22"/>
          <w:szCs w:val="22"/>
          <w14:ligatures w14:val="none"/>
        </w:rPr>
        <w:t xml:space="preserve"> is auditing </w:t>
      </w:r>
      <w:r w:rsidRPr="00094C06">
        <w:rPr>
          <w:rFonts w:eastAsia="Times New Roman" w:cs="Arial"/>
          <w:color w:val="1A1C1E"/>
          <w:kern w:val="0"/>
          <w:sz w:val="22"/>
          <w:szCs w:val="22"/>
          <w14:ligatures w14:val="none"/>
        </w:rPr>
        <w:t>the</w:t>
      </w:r>
      <w:r w:rsidRPr="00094C06">
        <w:rPr>
          <w:rFonts w:eastAsia="Times New Roman" w:cs="Arial"/>
          <w:color w:val="1A1C1E"/>
          <w:kern w:val="0"/>
          <w:sz w:val="22"/>
          <w:szCs w:val="22"/>
          <w14:ligatures w14:val="none"/>
        </w:rPr>
        <w:t xml:space="preserve"> tech and capital to prove you can.</w:t>
      </w:r>
    </w:p>
    <w:p w14:paraId="3D16EF75" w14:textId="679BCAEE" w:rsidR="00C41F6D" w:rsidRPr="00094C06" w:rsidRDefault="00C41F6D" w:rsidP="00094C06">
      <w:pPr>
        <w:numPr>
          <w:ilvl w:val="0"/>
          <w:numId w:val="33"/>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The Result:</w:t>
      </w:r>
      <w:r w:rsidRPr="00094C06">
        <w:rPr>
          <w:rFonts w:eastAsia="Times New Roman" w:cs="Arial"/>
          <w:color w:val="1A1C1E"/>
          <w:kern w:val="0"/>
          <w:sz w:val="22"/>
          <w:szCs w:val="22"/>
          <w14:ligatures w14:val="none"/>
        </w:rPr>
        <w:t> A bank in London doesn't have to trust an exporter in Nigeria; they only have to trust </w:t>
      </w:r>
      <w:r w:rsidRPr="00094C06">
        <w:rPr>
          <w:rFonts w:eastAsia="Times New Roman" w:cs="Arial"/>
          <w:b/>
          <w:bCs/>
          <w:color w:val="1A1C1E"/>
          <w:kern w:val="0"/>
          <w:sz w:val="22"/>
          <w:szCs w:val="22"/>
          <w14:ligatures w14:val="none"/>
        </w:rPr>
        <w:t>the said</w:t>
      </w:r>
      <w:r w:rsidRPr="00094C06">
        <w:rPr>
          <w:rFonts w:eastAsia="Times New Roman" w:cs="Arial"/>
          <w:b/>
          <w:bCs/>
          <w:color w:val="1A1C1E"/>
          <w:kern w:val="0"/>
          <w:sz w:val="22"/>
          <w:szCs w:val="22"/>
          <w14:ligatures w14:val="none"/>
        </w:rPr>
        <w:t xml:space="preserve"> regulated clearinghouse.</w:t>
      </w:r>
    </w:p>
    <w:p w14:paraId="46F9D926" w14:textId="77777777" w:rsidR="00C41F6D" w:rsidRPr="00094C06" w:rsidRDefault="00C41F6D" w:rsidP="00094C06">
      <w:pPr>
        <w:shd w:val="clear" w:color="auto" w:fill="FFFFFF"/>
        <w:spacing w:after="0" w:line="240" w:lineRule="auto"/>
        <w:ind w:left="720"/>
        <w:rPr>
          <w:rFonts w:eastAsia="Times New Roman" w:cs="Arial"/>
          <w:color w:val="1A1C1E"/>
          <w:kern w:val="0"/>
          <w:sz w:val="21"/>
          <w:szCs w:val="21"/>
          <w14:ligatures w14:val="none"/>
        </w:rPr>
      </w:pPr>
    </w:p>
    <w:p w14:paraId="33ED41A2" w14:textId="46325F24" w:rsidR="00C41F6D" w:rsidRPr="00094C06" w:rsidRDefault="00C41F6D" w:rsidP="00094C06">
      <w:pPr>
        <w:shd w:val="clear" w:color="auto" w:fill="FFFFFF"/>
        <w:spacing w:after="240" w:line="240" w:lineRule="auto"/>
        <w:outlineLvl w:val="2"/>
        <w:rPr>
          <w:rFonts w:eastAsia="Times New Roman" w:cs="Arial"/>
          <w:b/>
          <w:bCs/>
          <w:color w:val="1A1C1E"/>
          <w:kern w:val="0"/>
          <w:sz w:val="27"/>
          <w:szCs w:val="27"/>
          <w14:ligatures w14:val="none"/>
        </w:rPr>
      </w:pPr>
      <w:r w:rsidRPr="00094C06">
        <w:rPr>
          <w:rFonts w:eastAsia="Times New Roman" w:cs="Arial"/>
          <w:b/>
          <w:bCs/>
          <w:color w:val="1A1C1E"/>
          <w:kern w:val="0"/>
          <w:sz w:val="27"/>
          <w:szCs w:val="27"/>
          <w14:ligatures w14:val="none"/>
        </w:rPr>
        <w:t>1.</w:t>
      </w:r>
      <w:r w:rsidRPr="00094C06">
        <w:rPr>
          <w:rFonts w:eastAsia="Times New Roman" w:cs="Arial"/>
          <w:b/>
          <w:bCs/>
          <w:color w:val="1A1C1E"/>
          <w:kern w:val="0"/>
          <w:sz w:val="27"/>
          <w:szCs w:val="27"/>
          <w14:ligatures w14:val="none"/>
        </w:rPr>
        <w:t>2. Default Waterfall (The Defense Against Collapse)</w:t>
      </w:r>
    </w:p>
    <w:p w14:paraId="2FFBC46F" w14:textId="77777777" w:rsidR="00C41F6D" w:rsidRPr="00094C06" w:rsidRDefault="00C41F6D" w:rsidP="00094C06">
      <w:p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color w:val="1A1C1E"/>
          <w:kern w:val="0"/>
          <w:sz w:val="22"/>
          <w:szCs w:val="22"/>
          <w14:ligatures w14:val="none"/>
        </w:rPr>
        <w:t>This is a legally mandated, step-by-step sequence of "Who pays if a trader goes bankrupt?" It prevents a single failure from causing a total market collapse.</w:t>
      </w:r>
    </w:p>
    <w:p w14:paraId="68ABB555" w14:textId="77777777" w:rsidR="00C41F6D" w:rsidRPr="00094C06" w:rsidRDefault="00C41F6D" w:rsidP="00094C06">
      <w:pPr>
        <w:numPr>
          <w:ilvl w:val="0"/>
          <w:numId w:val="34"/>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Step 1:</w:t>
      </w:r>
      <w:r w:rsidRPr="00094C06">
        <w:rPr>
          <w:rFonts w:eastAsia="Times New Roman" w:cs="Arial"/>
          <w:color w:val="1A1C1E"/>
          <w:kern w:val="0"/>
          <w:sz w:val="22"/>
          <w:szCs w:val="22"/>
          <w14:ligatures w14:val="none"/>
        </w:rPr>
        <w:t> Use the </w:t>
      </w:r>
      <w:r w:rsidRPr="00094C06">
        <w:rPr>
          <w:rFonts w:eastAsia="Times New Roman" w:cs="Arial"/>
          <w:b/>
          <w:bCs/>
          <w:color w:val="1A1C1E"/>
          <w:kern w:val="0"/>
          <w:sz w:val="22"/>
          <w:szCs w:val="22"/>
          <w14:ligatures w14:val="none"/>
        </w:rPr>
        <w:t>Defaulter’s own cash</w:t>
      </w:r>
      <w:r w:rsidRPr="00094C06">
        <w:rPr>
          <w:rFonts w:eastAsia="Times New Roman" w:cs="Arial"/>
          <w:color w:val="1A1C1E"/>
          <w:kern w:val="0"/>
          <w:sz w:val="22"/>
          <w:szCs w:val="22"/>
          <w14:ligatures w14:val="none"/>
        </w:rPr>
        <w:t> (Margin).</w:t>
      </w:r>
    </w:p>
    <w:p w14:paraId="1E586402" w14:textId="77777777" w:rsidR="00C41F6D" w:rsidRPr="00094C06" w:rsidRDefault="00C41F6D" w:rsidP="00094C06">
      <w:pPr>
        <w:numPr>
          <w:ilvl w:val="0"/>
          <w:numId w:val="34"/>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Step 2:</w:t>
      </w:r>
      <w:r w:rsidRPr="00094C06">
        <w:rPr>
          <w:rFonts w:eastAsia="Times New Roman" w:cs="Arial"/>
          <w:color w:val="1A1C1E"/>
          <w:kern w:val="0"/>
          <w:sz w:val="22"/>
          <w:szCs w:val="22"/>
          <w14:ligatures w14:val="none"/>
        </w:rPr>
        <w:t> Use the </w:t>
      </w:r>
      <w:r w:rsidRPr="00094C06">
        <w:rPr>
          <w:rFonts w:eastAsia="Times New Roman" w:cs="Arial"/>
          <w:b/>
          <w:bCs/>
          <w:color w:val="1A1C1E"/>
          <w:kern w:val="0"/>
          <w:sz w:val="22"/>
          <w:szCs w:val="22"/>
          <w14:ligatures w14:val="none"/>
        </w:rPr>
        <w:t>Defaulter’s contribution</w:t>
      </w:r>
      <w:r w:rsidRPr="00094C06">
        <w:rPr>
          <w:rFonts w:eastAsia="Times New Roman" w:cs="Arial"/>
          <w:color w:val="1A1C1E"/>
          <w:kern w:val="0"/>
          <w:sz w:val="22"/>
          <w:szCs w:val="22"/>
          <w14:ligatures w14:val="none"/>
        </w:rPr>
        <w:t> to the guarantee fund.</w:t>
      </w:r>
    </w:p>
    <w:p w14:paraId="40016A4E" w14:textId="77777777" w:rsidR="00C41F6D" w:rsidRPr="00094C06" w:rsidRDefault="00C41F6D" w:rsidP="00094C06">
      <w:pPr>
        <w:numPr>
          <w:ilvl w:val="0"/>
          <w:numId w:val="34"/>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Step 3:</w:t>
      </w:r>
      <w:r w:rsidRPr="00094C06">
        <w:rPr>
          <w:rFonts w:eastAsia="Times New Roman" w:cs="Arial"/>
          <w:color w:val="1A1C1E"/>
          <w:kern w:val="0"/>
          <w:sz w:val="22"/>
          <w:szCs w:val="22"/>
          <w14:ligatures w14:val="none"/>
        </w:rPr>
        <w:t> Use </w:t>
      </w:r>
      <w:r w:rsidRPr="00094C06">
        <w:rPr>
          <w:rFonts w:eastAsia="Times New Roman" w:cs="Arial"/>
          <w:b/>
          <w:bCs/>
          <w:color w:val="1A1C1E"/>
          <w:kern w:val="0"/>
          <w:sz w:val="22"/>
          <w:szCs w:val="22"/>
          <w14:ligatures w14:val="none"/>
        </w:rPr>
        <w:t>YOUR money</w:t>
      </w:r>
      <w:r w:rsidRPr="00094C06">
        <w:rPr>
          <w:rFonts w:eastAsia="Times New Roman" w:cs="Arial"/>
          <w:color w:val="1A1C1E"/>
          <w:kern w:val="0"/>
          <w:sz w:val="22"/>
          <w:szCs w:val="22"/>
          <w14:ligatures w14:val="none"/>
        </w:rPr>
        <w:t> (Skin in the Game).</w:t>
      </w:r>
    </w:p>
    <w:p w14:paraId="11581A6A" w14:textId="77777777" w:rsidR="00C41F6D" w:rsidRPr="00094C06" w:rsidRDefault="00C41F6D" w:rsidP="00094C06">
      <w:pPr>
        <w:numPr>
          <w:ilvl w:val="0"/>
          <w:numId w:val="34"/>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Step 4:</w:t>
      </w:r>
      <w:r w:rsidRPr="00094C06">
        <w:rPr>
          <w:rFonts w:eastAsia="Times New Roman" w:cs="Arial"/>
          <w:color w:val="1A1C1E"/>
          <w:kern w:val="0"/>
          <w:sz w:val="22"/>
          <w:szCs w:val="22"/>
          <w14:ligatures w14:val="none"/>
        </w:rPr>
        <w:t> Use the </w:t>
      </w:r>
      <w:r w:rsidRPr="00094C06">
        <w:rPr>
          <w:rFonts w:eastAsia="Times New Roman" w:cs="Arial"/>
          <w:b/>
          <w:bCs/>
          <w:color w:val="1A1C1E"/>
          <w:kern w:val="0"/>
          <w:sz w:val="22"/>
          <w:szCs w:val="22"/>
          <w14:ligatures w14:val="none"/>
        </w:rPr>
        <w:t>Insurance Backstop</w:t>
      </w:r>
      <w:r w:rsidRPr="00094C06">
        <w:rPr>
          <w:rFonts w:eastAsia="Times New Roman" w:cs="Arial"/>
          <w:color w:val="1A1C1E"/>
          <w:kern w:val="0"/>
          <w:sz w:val="22"/>
          <w:szCs w:val="22"/>
          <w14:ligatures w14:val="none"/>
        </w:rPr>
        <w:t> (The Captive).</w:t>
      </w:r>
    </w:p>
    <w:p w14:paraId="7BFA1372" w14:textId="77777777" w:rsidR="00C41F6D" w:rsidRPr="00094C06" w:rsidRDefault="00C41F6D" w:rsidP="00094C06">
      <w:pPr>
        <w:numPr>
          <w:ilvl w:val="0"/>
          <w:numId w:val="34"/>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The Result:</w:t>
      </w:r>
      <w:r w:rsidRPr="00094C06">
        <w:rPr>
          <w:rFonts w:eastAsia="Times New Roman" w:cs="Arial"/>
          <w:color w:val="1A1C1E"/>
          <w:kern w:val="0"/>
          <w:sz w:val="22"/>
          <w:szCs w:val="22"/>
          <w14:ligatures w14:val="none"/>
        </w:rPr>
        <w:t> It creates "Anti-Fragility." The market remains solvent even if the largest trader fails.</w:t>
      </w:r>
    </w:p>
    <w:p w14:paraId="55EA9813" w14:textId="77777777" w:rsidR="00C41F6D" w:rsidRPr="00094C06" w:rsidRDefault="00C41F6D" w:rsidP="00C41F6D">
      <w:pPr>
        <w:shd w:val="clear" w:color="auto" w:fill="FFFFFF"/>
        <w:spacing w:after="45" w:line="300" w:lineRule="atLeast"/>
        <w:ind w:left="720"/>
        <w:rPr>
          <w:rFonts w:eastAsia="Times New Roman" w:cs="Arial"/>
          <w:color w:val="1A1C1E"/>
          <w:kern w:val="0"/>
          <w:sz w:val="21"/>
          <w:szCs w:val="21"/>
          <w14:ligatures w14:val="none"/>
        </w:rPr>
      </w:pPr>
    </w:p>
    <w:p w14:paraId="43C8EC6F" w14:textId="64394B75" w:rsidR="00C41F6D" w:rsidRPr="00094C06" w:rsidRDefault="00C41F6D" w:rsidP="00094C06">
      <w:pPr>
        <w:shd w:val="clear" w:color="auto" w:fill="FFFFFF"/>
        <w:spacing w:after="240" w:line="240" w:lineRule="auto"/>
        <w:outlineLvl w:val="2"/>
        <w:rPr>
          <w:rFonts w:eastAsia="Times New Roman" w:cs="Arial"/>
          <w:b/>
          <w:bCs/>
          <w:color w:val="1A1C1E"/>
          <w:kern w:val="0"/>
          <w:sz w:val="27"/>
          <w:szCs w:val="27"/>
          <w14:ligatures w14:val="none"/>
        </w:rPr>
      </w:pPr>
      <w:r w:rsidRPr="00094C06">
        <w:rPr>
          <w:rFonts w:eastAsia="Times New Roman" w:cs="Arial"/>
          <w:b/>
          <w:bCs/>
          <w:color w:val="1A1C1E"/>
          <w:kern w:val="0"/>
          <w:sz w:val="27"/>
          <w:szCs w:val="27"/>
          <w14:ligatures w14:val="none"/>
        </w:rPr>
        <w:t>1.</w:t>
      </w:r>
      <w:r w:rsidRPr="00094C06">
        <w:rPr>
          <w:rFonts w:eastAsia="Times New Roman" w:cs="Arial"/>
          <w:b/>
          <w:bCs/>
          <w:color w:val="1A1C1E"/>
          <w:kern w:val="0"/>
          <w:sz w:val="27"/>
          <w:szCs w:val="27"/>
          <w14:ligatures w14:val="none"/>
        </w:rPr>
        <w:t>3. A.M. Best-Rated Insurance Backstop (The Institutional Guarantee)</w:t>
      </w:r>
    </w:p>
    <w:p w14:paraId="0E232715" w14:textId="77777777" w:rsidR="00C41F6D" w:rsidRPr="00094C06" w:rsidRDefault="00C41F6D" w:rsidP="00094C06">
      <w:p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color w:val="1A1C1E"/>
          <w:kern w:val="0"/>
          <w:sz w:val="22"/>
          <w:szCs w:val="22"/>
          <w14:ligatures w14:val="none"/>
        </w:rPr>
        <w:t>This is the most sophisticated part of your "Bermuda Wrapper" strategy.</w:t>
      </w:r>
    </w:p>
    <w:p w14:paraId="759F126A" w14:textId="77777777" w:rsidR="00C41F6D" w:rsidRPr="00094C06" w:rsidRDefault="00C41F6D" w:rsidP="00094C06">
      <w:pPr>
        <w:numPr>
          <w:ilvl w:val="0"/>
          <w:numId w:val="35"/>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The Captive:</w:t>
      </w:r>
      <w:r w:rsidRPr="00094C06">
        <w:rPr>
          <w:rFonts w:eastAsia="Times New Roman" w:cs="Arial"/>
          <w:color w:val="1A1C1E"/>
          <w:kern w:val="0"/>
          <w:sz w:val="22"/>
          <w:szCs w:val="22"/>
          <w14:ligatures w14:val="none"/>
        </w:rPr>
        <w:t> You own your own insurance company (the Captive) in Bermuda that insures your clearinghouse against defaults.</w:t>
      </w:r>
    </w:p>
    <w:p w14:paraId="729258C7" w14:textId="77777777" w:rsidR="00C41F6D" w:rsidRPr="00094C06" w:rsidRDefault="00C41F6D" w:rsidP="00094C06">
      <w:pPr>
        <w:numPr>
          <w:ilvl w:val="0"/>
          <w:numId w:val="35"/>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A.M. Best Rating:</w:t>
      </w:r>
      <w:r w:rsidRPr="00094C06">
        <w:rPr>
          <w:rFonts w:eastAsia="Times New Roman" w:cs="Arial"/>
          <w:color w:val="1A1C1E"/>
          <w:kern w:val="0"/>
          <w:sz w:val="22"/>
          <w:szCs w:val="22"/>
          <w14:ligatures w14:val="none"/>
        </w:rPr>
        <w:t> </w:t>
      </w:r>
      <w:r w:rsidRPr="00094C06">
        <w:rPr>
          <w:rFonts w:eastAsia="Times New Roman" w:cs="Arial"/>
          <w:b/>
          <w:bCs/>
          <w:color w:val="1A1C1E"/>
          <w:kern w:val="0"/>
          <w:sz w:val="22"/>
          <w:szCs w:val="22"/>
          <w14:ligatures w14:val="none"/>
        </w:rPr>
        <w:t>A.M. Best</w:t>
      </w:r>
      <w:r w:rsidRPr="00094C06">
        <w:rPr>
          <w:rFonts w:eastAsia="Times New Roman" w:cs="Arial"/>
          <w:color w:val="1A1C1E"/>
          <w:kern w:val="0"/>
          <w:sz w:val="22"/>
          <w:szCs w:val="22"/>
          <w14:ligatures w14:val="none"/>
        </w:rPr>
        <w:t> is the world’s leading credit rating agency for insurance companies. They give ratings like </w:t>
      </w:r>
      <w:r w:rsidRPr="00094C06">
        <w:rPr>
          <w:rFonts w:eastAsia="Times New Roman" w:cs="Arial"/>
          <w:b/>
          <w:bCs/>
          <w:color w:val="1A1C1E"/>
          <w:kern w:val="0"/>
          <w:sz w:val="22"/>
          <w:szCs w:val="22"/>
          <w14:ligatures w14:val="none"/>
        </w:rPr>
        <w:t>A- (Excellent)</w:t>
      </w:r>
      <w:r w:rsidRPr="00094C06">
        <w:rPr>
          <w:rFonts w:eastAsia="Times New Roman" w:cs="Arial"/>
          <w:color w:val="1A1C1E"/>
          <w:kern w:val="0"/>
          <w:sz w:val="22"/>
          <w:szCs w:val="22"/>
          <w14:ligatures w14:val="none"/>
        </w:rPr>
        <w:t> or </w:t>
      </w:r>
      <w:r w:rsidRPr="00094C06">
        <w:rPr>
          <w:rFonts w:eastAsia="Times New Roman" w:cs="Arial"/>
          <w:b/>
          <w:bCs/>
          <w:color w:val="1A1C1E"/>
          <w:kern w:val="0"/>
          <w:sz w:val="22"/>
          <w:szCs w:val="22"/>
          <w14:ligatures w14:val="none"/>
        </w:rPr>
        <w:t>A (Superior)</w:t>
      </w:r>
      <w:r w:rsidRPr="00094C06">
        <w:rPr>
          <w:rFonts w:eastAsia="Times New Roman" w:cs="Arial"/>
          <w:color w:val="1A1C1E"/>
          <w:kern w:val="0"/>
          <w:sz w:val="22"/>
          <w:szCs w:val="22"/>
          <w14:ligatures w14:val="none"/>
        </w:rPr>
        <w:t> based on financial strength.</w:t>
      </w:r>
    </w:p>
    <w:p w14:paraId="7364B643" w14:textId="77777777" w:rsidR="00C41F6D" w:rsidRPr="00094C06" w:rsidRDefault="00C41F6D" w:rsidP="00094C06">
      <w:pPr>
        <w:numPr>
          <w:ilvl w:val="0"/>
          <w:numId w:val="35"/>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The "Potential" Part:</w:t>
      </w:r>
      <w:r w:rsidRPr="00094C06">
        <w:rPr>
          <w:rFonts w:eastAsia="Times New Roman" w:cs="Arial"/>
          <w:color w:val="1A1C1E"/>
          <w:kern w:val="0"/>
          <w:sz w:val="22"/>
          <w:szCs w:val="22"/>
          <w14:ligatures w14:val="none"/>
        </w:rPr>
        <w:t> As a Series A startup, your captive won't have a rating on Day 1. However, by setting it up with enough capital and a "Reinsurance" link to a giant like </w:t>
      </w:r>
      <w:r w:rsidRPr="00094C06">
        <w:rPr>
          <w:rFonts w:eastAsia="Times New Roman" w:cs="Arial"/>
          <w:b/>
          <w:bCs/>
          <w:color w:val="1A1C1E"/>
          <w:kern w:val="0"/>
          <w:sz w:val="22"/>
          <w:szCs w:val="22"/>
          <w14:ligatures w14:val="none"/>
        </w:rPr>
        <w:t>Munich Re</w:t>
      </w:r>
      <w:r w:rsidRPr="00094C06">
        <w:rPr>
          <w:rFonts w:eastAsia="Times New Roman" w:cs="Arial"/>
          <w:color w:val="1A1C1E"/>
          <w:kern w:val="0"/>
          <w:sz w:val="22"/>
          <w:szCs w:val="22"/>
          <w14:ligatures w14:val="none"/>
        </w:rPr>
        <w:t> or </w:t>
      </w:r>
      <w:r w:rsidRPr="00094C06">
        <w:rPr>
          <w:rFonts w:eastAsia="Times New Roman" w:cs="Arial"/>
          <w:b/>
          <w:bCs/>
          <w:color w:val="1A1C1E"/>
          <w:kern w:val="0"/>
          <w:sz w:val="22"/>
          <w:szCs w:val="22"/>
          <w14:ligatures w14:val="none"/>
        </w:rPr>
        <w:t>Swiss Re</w:t>
      </w:r>
      <w:r w:rsidRPr="00094C06">
        <w:rPr>
          <w:rFonts w:eastAsia="Times New Roman" w:cs="Arial"/>
          <w:color w:val="1A1C1E"/>
          <w:kern w:val="0"/>
          <w:sz w:val="22"/>
          <w:szCs w:val="22"/>
          <w14:ligatures w14:val="none"/>
        </w:rPr>
        <w:t>, you have a </w:t>
      </w:r>
      <w:r w:rsidRPr="00094C06">
        <w:rPr>
          <w:rFonts w:eastAsia="Times New Roman" w:cs="Arial"/>
          <w:b/>
          <w:bCs/>
          <w:color w:val="1A1C1E"/>
          <w:kern w:val="0"/>
          <w:sz w:val="22"/>
          <w:szCs w:val="22"/>
          <w14:ligatures w14:val="none"/>
        </w:rPr>
        <w:t>path to an A.M. Best rating.</w:t>
      </w:r>
    </w:p>
    <w:p w14:paraId="79B11ECC" w14:textId="77777777" w:rsidR="00C41F6D" w:rsidRPr="00094C06" w:rsidRDefault="00C41F6D" w:rsidP="00094C06">
      <w:pPr>
        <w:numPr>
          <w:ilvl w:val="0"/>
          <w:numId w:val="35"/>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The Result:</w:t>
      </w:r>
      <w:r w:rsidRPr="00094C06">
        <w:rPr>
          <w:rFonts w:eastAsia="Times New Roman" w:cs="Arial"/>
          <w:color w:val="1A1C1E"/>
          <w:kern w:val="0"/>
          <w:sz w:val="22"/>
          <w:szCs w:val="22"/>
          <w14:ligatures w14:val="none"/>
        </w:rPr>
        <w:t> Institutional investors (Pension funds, Sovereign wealth) are often </w:t>
      </w:r>
      <w:r w:rsidRPr="00094C06">
        <w:rPr>
          <w:rFonts w:eastAsia="Times New Roman" w:cs="Arial"/>
          <w:b/>
          <w:bCs/>
          <w:color w:val="1A1C1E"/>
          <w:kern w:val="0"/>
          <w:sz w:val="22"/>
          <w:szCs w:val="22"/>
          <w14:ligatures w14:val="none"/>
        </w:rPr>
        <w:t>legally prohibited</w:t>
      </w:r>
      <w:r w:rsidRPr="00094C06">
        <w:rPr>
          <w:rFonts w:eastAsia="Times New Roman" w:cs="Arial"/>
          <w:color w:val="1A1C1E"/>
          <w:kern w:val="0"/>
          <w:sz w:val="22"/>
          <w:szCs w:val="22"/>
          <w14:ligatures w14:val="none"/>
        </w:rPr>
        <w:t> from investing in assets that aren't backed by an A.M. Best-rated entity. By having this backstop, you "unlock" trillions of dollars in institutional capital that your competitors cannot touch.</w:t>
      </w:r>
    </w:p>
    <w:p w14:paraId="1AF77F0F" w14:textId="77777777" w:rsidR="00C41F6D" w:rsidRPr="00094C06" w:rsidRDefault="00C41F6D" w:rsidP="00C41F6D">
      <w:pPr>
        <w:spacing w:before="240" w:after="240" w:line="240" w:lineRule="auto"/>
        <w:rPr>
          <w:rFonts w:eastAsia="Times New Roman" w:cs="Arial"/>
          <w:kern w:val="0"/>
          <w:sz w:val="21"/>
          <w:szCs w:val="21"/>
          <w14:ligatures w14:val="none"/>
        </w:rPr>
      </w:pPr>
      <w:r w:rsidRPr="00094C06">
        <w:rPr>
          <w:rFonts w:eastAsia="Times New Roman" w:cs="Times New Roman"/>
          <w:kern w:val="0"/>
          <w14:ligatures w14:val="none"/>
        </w:rPr>
        <w:pict w14:anchorId="077F4B23">
          <v:rect id="_x0000_i1171" style="width:712.8pt;height:1.5pt" o:hrpct="0" o:hralign="center" o:hrstd="t" o:hr="t" fillcolor="#a0a0a0" stroked="f"/>
        </w:pict>
      </w:r>
    </w:p>
    <w:p w14:paraId="0A9AE31D" w14:textId="77777777" w:rsidR="00094C06" w:rsidRDefault="00094C06" w:rsidP="00C41F6D">
      <w:pPr>
        <w:shd w:val="clear" w:color="auto" w:fill="FFFFFF"/>
        <w:spacing w:after="0" w:line="240" w:lineRule="auto"/>
        <w:outlineLvl w:val="2"/>
        <w:rPr>
          <w:rFonts w:eastAsia="Times New Roman" w:cs="Arial"/>
          <w:b/>
          <w:bCs/>
          <w:color w:val="1A1C1E"/>
          <w:kern w:val="0"/>
          <w:sz w:val="27"/>
          <w:szCs w:val="27"/>
          <w14:ligatures w14:val="none"/>
        </w:rPr>
      </w:pPr>
    </w:p>
    <w:p w14:paraId="039B6BDC" w14:textId="77777777" w:rsidR="00094C06" w:rsidRDefault="00094C06" w:rsidP="00C41F6D">
      <w:pPr>
        <w:shd w:val="clear" w:color="auto" w:fill="FFFFFF"/>
        <w:spacing w:after="0" w:line="240" w:lineRule="auto"/>
        <w:outlineLvl w:val="2"/>
        <w:rPr>
          <w:rFonts w:eastAsia="Times New Roman" w:cs="Arial"/>
          <w:b/>
          <w:bCs/>
          <w:color w:val="1A1C1E"/>
          <w:kern w:val="0"/>
          <w:sz w:val="27"/>
          <w:szCs w:val="27"/>
          <w14:ligatures w14:val="none"/>
        </w:rPr>
      </w:pPr>
    </w:p>
    <w:p w14:paraId="23D21B2C" w14:textId="73078C39" w:rsidR="00C41F6D" w:rsidRPr="00094C06" w:rsidRDefault="00C41F6D" w:rsidP="00C41F6D">
      <w:pPr>
        <w:shd w:val="clear" w:color="auto" w:fill="FFFFFF"/>
        <w:spacing w:after="0" w:line="240" w:lineRule="auto"/>
        <w:outlineLvl w:val="2"/>
        <w:rPr>
          <w:rFonts w:eastAsia="Times New Roman" w:cs="Arial"/>
          <w:b/>
          <w:bCs/>
          <w:color w:val="1A1C1E"/>
          <w:kern w:val="0"/>
          <w:sz w:val="27"/>
          <w:szCs w:val="27"/>
          <w14:ligatures w14:val="none"/>
        </w:rPr>
      </w:pPr>
      <w:r w:rsidRPr="00094C06">
        <w:rPr>
          <w:rFonts w:eastAsia="Times New Roman" w:cs="Arial"/>
          <w:b/>
          <w:bCs/>
          <w:color w:val="1A1C1E"/>
          <w:kern w:val="0"/>
          <w:sz w:val="27"/>
          <w:szCs w:val="27"/>
          <w14:ligatures w14:val="none"/>
        </w:rPr>
        <w:lastRenderedPageBreak/>
        <w:t>[</w:t>
      </w:r>
      <w:r w:rsidRPr="00094C06">
        <w:rPr>
          <w:rFonts w:eastAsia="Times New Roman" w:cs="Arial"/>
          <w:b/>
          <w:bCs/>
          <w:color w:val="1A1C1E"/>
          <w:kern w:val="0"/>
          <w:sz w:val="27"/>
          <w:szCs w:val="27"/>
          <w14:ligatures w14:val="none"/>
        </w:rPr>
        <w:t xml:space="preserve">Why this "Triple-Lock" wins </w:t>
      </w:r>
      <w:r w:rsidRPr="00094C06">
        <w:rPr>
          <w:rFonts w:eastAsia="Times New Roman" w:cs="Arial"/>
          <w:b/>
          <w:bCs/>
          <w:color w:val="1A1C1E"/>
          <w:kern w:val="0"/>
          <w:sz w:val="27"/>
          <w:szCs w:val="27"/>
          <w14:ligatures w14:val="none"/>
        </w:rPr>
        <w:t>Series</w:t>
      </w:r>
      <w:r w:rsidRPr="00094C06">
        <w:rPr>
          <w:rFonts w:eastAsia="Times New Roman" w:cs="Arial"/>
          <w:b/>
          <w:bCs/>
          <w:color w:val="1A1C1E"/>
          <w:kern w:val="0"/>
          <w:sz w:val="27"/>
          <w:szCs w:val="27"/>
          <w14:ligatures w14:val="none"/>
        </w:rPr>
        <w:t xml:space="preserve"> A</w:t>
      </w:r>
      <w:r w:rsidRPr="00094C06">
        <w:rPr>
          <w:rFonts w:eastAsia="Times New Roman" w:cs="Arial"/>
          <w:b/>
          <w:bCs/>
          <w:color w:val="1A1C1E"/>
          <w:kern w:val="0"/>
          <w:sz w:val="27"/>
          <w:szCs w:val="27"/>
          <w14:ligatures w14:val="none"/>
        </w:rPr>
        <w:t>]</w:t>
      </w:r>
      <w:r w:rsidRPr="00094C06">
        <w:rPr>
          <w:rFonts w:eastAsia="Times New Roman" w:cs="Arial"/>
          <w:b/>
          <w:bCs/>
          <w:color w:val="1A1C1E"/>
          <w:kern w:val="0"/>
          <w:sz w:val="27"/>
          <w:szCs w:val="27"/>
          <w14:ligatures w14:val="none"/>
        </w:rPr>
        <w:t>:</w:t>
      </w:r>
    </w:p>
    <w:p w14:paraId="6A9FF7EA" w14:textId="77777777" w:rsidR="00C41F6D" w:rsidRPr="00094C06" w:rsidRDefault="00C41F6D" w:rsidP="00C41F6D">
      <w:pPr>
        <w:shd w:val="clear" w:color="auto" w:fill="FFFFFF"/>
        <w:spacing w:after="0" w:line="240" w:lineRule="auto"/>
        <w:outlineLvl w:val="2"/>
        <w:rPr>
          <w:rFonts w:eastAsia="Times New Roman" w:cs="Arial"/>
          <w:b/>
          <w:bCs/>
          <w:color w:val="1A1C1E"/>
          <w:kern w:val="0"/>
          <w:sz w:val="27"/>
          <w:szCs w:val="27"/>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91"/>
        <w:gridCol w:w="2805"/>
        <w:gridCol w:w="3770"/>
      </w:tblGrid>
      <w:tr w:rsidR="00C41F6D" w:rsidRPr="00094C06" w14:paraId="21C57405" w14:textId="77777777" w:rsidTr="00094C06">
        <w:trPr>
          <w:trHeight w:val="303"/>
          <w:tblCellSpacing w:w="15" w:type="dxa"/>
        </w:trPr>
        <w:tc>
          <w:tcPr>
            <w:tcW w:w="0" w:type="auto"/>
            <w:tcBorders>
              <w:top w:val="nil"/>
              <w:right w:val="nil"/>
            </w:tcBorders>
            <w:tcMar>
              <w:top w:w="90" w:type="dxa"/>
              <w:left w:w="180" w:type="dxa"/>
              <w:bottom w:w="90" w:type="dxa"/>
              <w:right w:w="180" w:type="dxa"/>
            </w:tcMar>
            <w:vAlign w:val="center"/>
            <w:hideMark/>
          </w:tcPr>
          <w:p w14:paraId="4E692DB7" w14:textId="77777777" w:rsidR="00C41F6D" w:rsidRPr="00094C06" w:rsidRDefault="00C41F6D" w:rsidP="00C41F6D">
            <w:pPr>
              <w:spacing w:after="0" w:line="300" w:lineRule="atLeast"/>
              <w:rPr>
                <w:rFonts w:eastAsia="Times New Roman" w:cs="Arial"/>
                <w:b/>
                <w:bCs/>
                <w:kern w:val="0"/>
                <w:sz w:val="21"/>
                <w:szCs w:val="21"/>
                <w14:ligatures w14:val="none"/>
              </w:rPr>
            </w:pPr>
            <w:r w:rsidRPr="00094C06">
              <w:rPr>
                <w:rFonts w:eastAsia="Times New Roman" w:cs="Arial"/>
                <w:b/>
                <w:bCs/>
                <w:kern w:val="0"/>
                <w:sz w:val="21"/>
                <w:szCs w:val="21"/>
                <w14:ligatures w14:val="none"/>
              </w:rPr>
              <w:t>Feature</w:t>
            </w:r>
          </w:p>
        </w:tc>
        <w:tc>
          <w:tcPr>
            <w:tcW w:w="0" w:type="auto"/>
            <w:tcBorders>
              <w:top w:val="nil"/>
              <w:right w:val="nil"/>
            </w:tcBorders>
            <w:tcMar>
              <w:top w:w="90" w:type="dxa"/>
              <w:left w:w="180" w:type="dxa"/>
              <w:bottom w:w="90" w:type="dxa"/>
              <w:right w:w="180" w:type="dxa"/>
            </w:tcMar>
            <w:vAlign w:val="center"/>
            <w:hideMark/>
          </w:tcPr>
          <w:p w14:paraId="340BB14E" w14:textId="77777777" w:rsidR="00C41F6D" w:rsidRPr="00094C06" w:rsidRDefault="00C41F6D" w:rsidP="00C41F6D">
            <w:pPr>
              <w:spacing w:after="0" w:line="300" w:lineRule="atLeast"/>
              <w:rPr>
                <w:rFonts w:eastAsia="Times New Roman" w:cs="Arial"/>
                <w:b/>
                <w:bCs/>
                <w:kern w:val="0"/>
                <w:sz w:val="21"/>
                <w:szCs w:val="21"/>
                <w14:ligatures w14:val="none"/>
              </w:rPr>
            </w:pPr>
            <w:r w:rsidRPr="00094C06">
              <w:rPr>
                <w:rFonts w:eastAsia="Times New Roman" w:cs="Arial"/>
                <w:b/>
                <w:bCs/>
                <w:kern w:val="0"/>
                <w:sz w:val="21"/>
                <w:szCs w:val="21"/>
                <w14:ligatures w14:val="none"/>
              </w:rPr>
              <w:t>Legacy Trade Finance</w:t>
            </w:r>
          </w:p>
        </w:tc>
        <w:tc>
          <w:tcPr>
            <w:tcW w:w="0" w:type="auto"/>
            <w:tcBorders>
              <w:top w:val="nil"/>
              <w:right w:val="nil"/>
            </w:tcBorders>
            <w:tcMar>
              <w:top w:w="90" w:type="dxa"/>
              <w:left w:w="180" w:type="dxa"/>
              <w:bottom w:w="90" w:type="dxa"/>
              <w:right w:w="180" w:type="dxa"/>
            </w:tcMar>
            <w:vAlign w:val="center"/>
            <w:hideMark/>
          </w:tcPr>
          <w:p w14:paraId="3F9DBF6C" w14:textId="77777777" w:rsidR="00C41F6D" w:rsidRPr="00094C06" w:rsidRDefault="00C41F6D" w:rsidP="00C41F6D">
            <w:pPr>
              <w:spacing w:after="0" w:line="300" w:lineRule="atLeast"/>
              <w:rPr>
                <w:rFonts w:eastAsia="Times New Roman" w:cs="Arial"/>
                <w:b/>
                <w:bCs/>
                <w:kern w:val="0"/>
                <w:sz w:val="21"/>
                <w:szCs w:val="21"/>
                <w14:ligatures w14:val="none"/>
              </w:rPr>
            </w:pPr>
            <w:r w:rsidRPr="00094C06">
              <w:rPr>
                <w:rFonts w:eastAsia="Times New Roman" w:cs="Arial"/>
                <w:b/>
                <w:bCs/>
                <w:kern w:val="0"/>
                <w:sz w:val="21"/>
                <w:szCs w:val="21"/>
                <w14:ligatures w14:val="none"/>
              </w:rPr>
              <w:t>Your "Triple-Lock" Venture</w:t>
            </w:r>
          </w:p>
        </w:tc>
      </w:tr>
      <w:tr w:rsidR="00C41F6D" w:rsidRPr="00094C06" w14:paraId="33765C53" w14:textId="77777777" w:rsidTr="00094C06">
        <w:trPr>
          <w:trHeight w:val="237"/>
          <w:tblCellSpacing w:w="15" w:type="dxa"/>
        </w:trPr>
        <w:tc>
          <w:tcPr>
            <w:tcW w:w="0" w:type="auto"/>
            <w:tcBorders>
              <w:right w:val="nil"/>
            </w:tcBorders>
            <w:tcMar>
              <w:top w:w="90" w:type="dxa"/>
              <w:left w:w="180" w:type="dxa"/>
              <w:bottom w:w="90" w:type="dxa"/>
              <w:right w:w="180" w:type="dxa"/>
            </w:tcMar>
            <w:vAlign w:val="center"/>
            <w:hideMark/>
          </w:tcPr>
          <w:p w14:paraId="2F0098DE"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Trust Model</w:t>
            </w:r>
          </w:p>
        </w:tc>
        <w:tc>
          <w:tcPr>
            <w:tcW w:w="0" w:type="auto"/>
            <w:tcBorders>
              <w:right w:val="nil"/>
            </w:tcBorders>
            <w:tcMar>
              <w:top w:w="90" w:type="dxa"/>
              <w:left w:w="180" w:type="dxa"/>
              <w:bottom w:w="90" w:type="dxa"/>
              <w:right w:w="180" w:type="dxa"/>
            </w:tcMar>
            <w:vAlign w:val="center"/>
            <w:hideMark/>
          </w:tcPr>
          <w:p w14:paraId="44F54734"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kern w:val="0"/>
                <w:sz w:val="21"/>
                <w:szCs w:val="21"/>
                <w14:ligatures w14:val="none"/>
              </w:rPr>
              <w:t>Trust the individual trader</w:t>
            </w:r>
          </w:p>
        </w:tc>
        <w:tc>
          <w:tcPr>
            <w:tcW w:w="0" w:type="auto"/>
            <w:tcBorders>
              <w:right w:val="nil"/>
            </w:tcBorders>
            <w:tcMar>
              <w:top w:w="90" w:type="dxa"/>
              <w:left w:w="180" w:type="dxa"/>
              <w:bottom w:w="90" w:type="dxa"/>
              <w:right w:w="180" w:type="dxa"/>
            </w:tcMar>
            <w:vAlign w:val="center"/>
            <w:hideMark/>
          </w:tcPr>
          <w:p w14:paraId="10B96578"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Trust the math and the regulator</w:t>
            </w:r>
          </w:p>
        </w:tc>
      </w:tr>
      <w:tr w:rsidR="00C41F6D" w:rsidRPr="00094C06" w14:paraId="3475EAF2" w14:textId="77777777" w:rsidTr="00094C06">
        <w:trPr>
          <w:trHeight w:val="273"/>
          <w:tblCellSpacing w:w="15" w:type="dxa"/>
        </w:trPr>
        <w:tc>
          <w:tcPr>
            <w:tcW w:w="0" w:type="auto"/>
            <w:tcBorders>
              <w:right w:val="nil"/>
            </w:tcBorders>
            <w:tcMar>
              <w:top w:w="90" w:type="dxa"/>
              <w:left w:w="180" w:type="dxa"/>
              <w:bottom w:w="90" w:type="dxa"/>
              <w:right w:w="180" w:type="dxa"/>
            </w:tcMar>
            <w:vAlign w:val="center"/>
            <w:hideMark/>
          </w:tcPr>
          <w:p w14:paraId="5EC0AAAD"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Risk of Zero</w:t>
            </w:r>
          </w:p>
        </w:tc>
        <w:tc>
          <w:tcPr>
            <w:tcW w:w="0" w:type="auto"/>
            <w:tcBorders>
              <w:right w:val="nil"/>
            </w:tcBorders>
            <w:tcMar>
              <w:top w:w="90" w:type="dxa"/>
              <w:left w:w="180" w:type="dxa"/>
              <w:bottom w:w="90" w:type="dxa"/>
              <w:right w:w="180" w:type="dxa"/>
            </w:tcMar>
            <w:vAlign w:val="center"/>
            <w:hideMark/>
          </w:tcPr>
          <w:p w14:paraId="2060967A"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kern w:val="0"/>
                <w:sz w:val="21"/>
                <w:szCs w:val="21"/>
                <w14:ligatures w14:val="none"/>
              </w:rPr>
              <w:t>High (Buyer could vanish)</w:t>
            </w:r>
          </w:p>
        </w:tc>
        <w:tc>
          <w:tcPr>
            <w:tcW w:w="0" w:type="auto"/>
            <w:tcBorders>
              <w:right w:val="nil"/>
            </w:tcBorders>
            <w:tcMar>
              <w:top w:w="90" w:type="dxa"/>
              <w:left w:w="180" w:type="dxa"/>
              <w:bottom w:w="90" w:type="dxa"/>
              <w:right w:w="180" w:type="dxa"/>
            </w:tcMar>
            <w:vAlign w:val="center"/>
            <w:hideMark/>
          </w:tcPr>
          <w:p w14:paraId="347981D0"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Zero (The Waterfall protects you)</w:t>
            </w:r>
          </w:p>
        </w:tc>
      </w:tr>
      <w:tr w:rsidR="00C41F6D" w:rsidRPr="00094C06" w14:paraId="7EA97DDA" w14:textId="77777777">
        <w:trPr>
          <w:tblCellSpacing w:w="15" w:type="dxa"/>
        </w:trPr>
        <w:tc>
          <w:tcPr>
            <w:tcW w:w="0" w:type="auto"/>
            <w:tcBorders>
              <w:right w:val="nil"/>
            </w:tcBorders>
            <w:tcMar>
              <w:top w:w="90" w:type="dxa"/>
              <w:left w:w="180" w:type="dxa"/>
              <w:bottom w:w="90" w:type="dxa"/>
              <w:right w:w="180" w:type="dxa"/>
            </w:tcMar>
            <w:vAlign w:val="center"/>
            <w:hideMark/>
          </w:tcPr>
          <w:p w14:paraId="2AC30C59"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Capital Efficiency</w:t>
            </w:r>
          </w:p>
        </w:tc>
        <w:tc>
          <w:tcPr>
            <w:tcW w:w="0" w:type="auto"/>
            <w:tcBorders>
              <w:right w:val="nil"/>
            </w:tcBorders>
            <w:tcMar>
              <w:top w:w="90" w:type="dxa"/>
              <w:left w:w="180" w:type="dxa"/>
              <w:bottom w:w="90" w:type="dxa"/>
              <w:right w:w="180" w:type="dxa"/>
            </w:tcMar>
            <w:vAlign w:val="center"/>
            <w:hideMark/>
          </w:tcPr>
          <w:p w14:paraId="17BD8249"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kern w:val="0"/>
                <w:sz w:val="21"/>
                <w:szCs w:val="21"/>
                <w14:ligatures w14:val="none"/>
              </w:rPr>
              <w:t>High (Must pre-fund 100%)</w:t>
            </w:r>
          </w:p>
        </w:tc>
        <w:tc>
          <w:tcPr>
            <w:tcW w:w="0" w:type="auto"/>
            <w:tcBorders>
              <w:right w:val="nil"/>
            </w:tcBorders>
            <w:tcMar>
              <w:top w:w="90" w:type="dxa"/>
              <w:left w:w="180" w:type="dxa"/>
              <w:bottom w:w="90" w:type="dxa"/>
              <w:right w:w="180" w:type="dxa"/>
            </w:tcMar>
            <w:vAlign w:val="center"/>
            <w:hideMark/>
          </w:tcPr>
          <w:p w14:paraId="5C3BD6BA"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Low (Insurance provides the buffer)</w:t>
            </w:r>
          </w:p>
        </w:tc>
      </w:tr>
      <w:tr w:rsidR="00C41F6D" w:rsidRPr="00094C06" w14:paraId="6B626427" w14:textId="77777777">
        <w:trPr>
          <w:tblCellSpacing w:w="15" w:type="dxa"/>
        </w:trPr>
        <w:tc>
          <w:tcPr>
            <w:tcW w:w="0" w:type="auto"/>
            <w:tcBorders>
              <w:right w:val="nil"/>
            </w:tcBorders>
            <w:tcMar>
              <w:top w:w="90" w:type="dxa"/>
              <w:left w:w="180" w:type="dxa"/>
              <w:bottom w:w="90" w:type="dxa"/>
              <w:right w:w="180" w:type="dxa"/>
            </w:tcMar>
            <w:vAlign w:val="center"/>
            <w:hideMark/>
          </w:tcPr>
          <w:p w14:paraId="474DFDB2"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Institutional View</w:t>
            </w:r>
          </w:p>
        </w:tc>
        <w:tc>
          <w:tcPr>
            <w:tcW w:w="0" w:type="auto"/>
            <w:tcBorders>
              <w:right w:val="nil"/>
            </w:tcBorders>
            <w:tcMar>
              <w:top w:w="90" w:type="dxa"/>
              <w:left w:w="180" w:type="dxa"/>
              <w:bottom w:w="90" w:type="dxa"/>
              <w:right w:w="180" w:type="dxa"/>
            </w:tcMar>
            <w:vAlign w:val="center"/>
            <w:hideMark/>
          </w:tcPr>
          <w:p w14:paraId="160A65EA" w14:textId="6946B1B3"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kern w:val="0"/>
                <w:sz w:val="21"/>
                <w:szCs w:val="21"/>
                <w14:ligatures w14:val="none"/>
              </w:rPr>
              <w:t>"Speculative/Risky"</w:t>
            </w:r>
          </w:p>
        </w:tc>
        <w:tc>
          <w:tcPr>
            <w:tcW w:w="0" w:type="auto"/>
            <w:tcBorders>
              <w:right w:val="nil"/>
            </w:tcBorders>
            <w:tcMar>
              <w:top w:w="90" w:type="dxa"/>
              <w:left w:w="180" w:type="dxa"/>
              <w:bottom w:w="90" w:type="dxa"/>
              <w:right w:w="180" w:type="dxa"/>
            </w:tcMar>
            <w:vAlign w:val="center"/>
            <w:hideMark/>
          </w:tcPr>
          <w:p w14:paraId="27F48A17"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"Investment Grade Infrastructure"</w:t>
            </w:r>
          </w:p>
        </w:tc>
      </w:tr>
    </w:tbl>
    <w:p w14:paraId="38A9172B" w14:textId="77777777" w:rsidR="00C41F6D" w:rsidRPr="00094C06" w:rsidRDefault="00C41F6D" w:rsidP="00C41F6D">
      <w:pPr>
        <w:spacing w:before="240" w:after="240" w:line="240" w:lineRule="auto"/>
        <w:rPr>
          <w:rFonts w:eastAsia="Times New Roman" w:cs="Arial"/>
          <w:kern w:val="0"/>
          <w:sz w:val="21"/>
          <w:szCs w:val="21"/>
          <w14:ligatures w14:val="none"/>
        </w:rPr>
      </w:pPr>
      <w:r w:rsidRPr="00094C06">
        <w:rPr>
          <w:rFonts w:eastAsia="Times New Roman" w:cs="Times New Roman"/>
          <w:kern w:val="0"/>
          <w14:ligatures w14:val="none"/>
        </w:rPr>
        <w:pict w14:anchorId="39723683">
          <v:rect id="_x0000_i1172" style="width:712.8pt;height:1.5pt" o:hrpct="0" o:hralign="center" o:hrstd="t" o:hr="t" fillcolor="#a0a0a0" stroked="f"/>
        </w:pict>
      </w:r>
    </w:p>
    <w:p w14:paraId="49EA8EC8" w14:textId="77777777" w:rsidR="00C41F6D" w:rsidRPr="00094C06" w:rsidRDefault="00C41F6D" w:rsidP="00094C06">
      <w:pPr>
        <w:shd w:val="clear" w:color="auto" w:fill="FFFFFF"/>
        <w:spacing w:after="240" w:line="240" w:lineRule="auto"/>
        <w:outlineLvl w:val="2"/>
        <w:rPr>
          <w:rFonts w:eastAsia="Times New Roman" w:cs="Arial"/>
          <w:b/>
          <w:bCs/>
          <w:color w:val="1A1C1E"/>
          <w:kern w:val="0"/>
          <w:sz w:val="27"/>
          <w:szCs w:val="27"/>
          <w14:ligatures w14:val="none"/>
        </w:rPr>
      </w:pPr>
      <w:r w:rsidRPr="00094C06">
        <w:rPr>
          <w:rFonts w:eastAsia="Times New Roman" w:cs="Arial"/>
          <w:b/>
          <w:bCs/>
          <w:color w:val="1A1C1E"/>
          <w:kern w:val="0"/>
          <w:sz w:val="27"/>
          <w:szCs w:val="27"/>
          <w14:ligatures w14:val="none"/>
        </w:rPr>
        <w:t>How to use this in your Pitch:</w:t>
      </w:r>
    </w:p>
    <w:p w14:paraId="46747768" w14:textId="77777777" w:rsidR="00C41F6D" w:rsidRPr="00094C06" w:rsidRDefault="00C41F6D" w:rsidP="00094C06">
      <w:pPr>
        <w:shd w:val="clear" w:color="auto" w:fill="FFFFFF"/>
        <w:spacing w:after="120" w:line="240" w:lineRule="auto"/>
        <w:rPr>
          <w:rFonts w:eastAsia="Times New Roman" w:cs="Arial"/>
          <w:color w:val="1A1C1E"/>
          <w:kern w:val="0"/>
          <w14:ligatures w14:val="none"/>
        </w:rPr>
      </w:pPr>
      <w:r w:rsidRPr="00094C06">
        <w:rPr>
          <w:rFonts w:eastAsia="Times New Roman" w:cs="Arial"/>
          <w:b/>
          <w:bCs/>
          <w:color w:val="1A1C1E"/>
          <w:kern w:val="0"/>
          <w14:ligatures w14:val="none"/>
        </w:rPr>
        <w:t>"The Revenue Objection" Killer:</w:t>
      </w:r>
    </w:p>
    <w:p w14:paraId="7D15A812" w14:textId="486D2814" w:rsidR="00C41F6D" w:rsidRPr="00094C06" w:rsidRDefault="00C41F6D" w:rsidP="00094C06">
      <w:p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i/>
          <w:iCs/>
          <w:color w:val="1A1C1E"/>
          <w:kern w:val="0"/>
          <w:sz w:val="22"/>
          <w:szCs w:val="22"/>
          <w14:ligatures w14:val="none"/>
        </w:rPr>
        <w:t>"Investors often ask why we are valued so highly before we have massive revenue. It’s because we aren't a 'Trade App'; we are a </w:t>
      </w:r>
      <w:r w:rsidRPr="00094C06">
        <w:rPr>
          <w:rFonts w:eastAsia="Times New Roman" w:cs="Arial"/>
          <w:b/>
          <w:bCs/>
          <w:i/>
          <w:iCs/>
          <w:color w:val="1A1C1E"/>
          <w:kern w:val="0"/>
          <w:sz w:val="22"/>
          <w:szCs w:val="22"/>
          <w14:ligatures w14:val="none"/>
        </w:rPr>
        <w:t>Regulated Clearinghouse</w:t>
      </w:r>
      <w:r w:rsidRPr="00094C06">
        <w:rPr>
          <w:rFonts w:eastAsia="Times New Roman" w:cs="Arial"/>
          <w:i/>
          <w:iCs/>
          <w:color w:val="1A1C1E"/>
          <w:kern w:val="0"/>
          <w:sz w:val="22"/>
          <w:szCs w:val="22"/>
          <w14:ligatures w14:val="none"/>
        </w:rPr>
        <w:t> with a </w:t>
      </w:r>
      <w:r w:rsidRPr="00094C06">
        <w:rPr>
          <w:rFonts w:eastAsia="Times New Roman" w:cs="Arial"/>
          <w:b/>
          <w:bCs/>
          <w:i/>
          <w:iCs/>
          <w:color w:val="1A1C1E"/>
          <w:kern w:val="0"/>
          <w:sz w:val="22"/>
          <w:szCs w:val="22"/>
          <w14:ligatures w14:val="none"/>
        </w:rPr>
        <w:t>Default Waterfall</w:t>
      </w:r>
      <w:r w:rsidRPr="00094C06">
        <w:rPr>
          <w:rFonts w:eastAsia="Times New Roman" w:cs="Arial"/>
          <w:i/>
          <w:iCs/>
          <w:color w:val="1A1C1E"/>
          <w:kern w:val="0"/>
          <w:sz w:val="22"/>
          <w:szCs w:val="22"/>
          <w14:ligatures w14:val="none"/>
        </w:rPr>
        <w:t> and an </w:t>
      </w:r>
      <w:r w:rsidRPr="00094C06">
        <w:rPr>
          <w:rFonts w:eastAsia="Times New Roman" w:cs="Arial"/>
          <w:b/>
          <w:bCs/>
          <w:i/>
          <w:iCs/>
          <w:color w:val="1A1C1E"/>
          <w:kern w:val="0"/>
          <w:sz w:val="22"/>
          <w:szCs w:val="22"/>
          <w14:ligatures w14:val="none"/>
        </w:rPr>
        <w:t>Insurance Backstop</w:t>
      </w:r>
      <w:r w:rsidRPr="00094C06">
        <w:rPr>
          <w:rFonts w:eastAsia="Times New Roman" w:cs="Arial"/>
          <w:i/>
          <w:iCs/>
          <w:color w:val="1A1C1E"/>
          <w:kern w:val="0"/>
          <w:sz w:val="22"/>
          <w:szCs w:val="22"/>
          <w14:ligatures w14:val="none"/>
        </w:rPr>
        <w:t> designed for an </w:t>
      </w:r>
      <w:r w:rsidRPr="00094C06">
        <w:rPr>
          <w:rFonts w:eastAsia="Times New Roman" w:cs="Arial"/>
          <w:b/>
          <w:bCs/>
          <w:i/>
          <w:iCs/>
          <w:color w:val="1A1C1E"/>
          <w:kern w:val="0"/>
          <w:sz w:val="22"/>
          <w:szCs w:val="22"/>
          <w14:ligatures w14:val="none"/>
        </w:rPr>
        <w:t>A.M. Best rating</w:t>
      </w:r>
      <w:r w:rsidRPr="00094C06">
        <w:rPr>
          <w:rFonts w:eastAsia="Times New Roman" w:cs="Arial"/>
          <w:i/>
          <w:iCs/>
          <w:color w:val="1A1C1E"/>
          <w:kern w:val="0"/>
          <w:sz w:val="22"/>
          <w:szCs w:val="22"/>
          <w14:ligatures w14:val="none"/>
        </w:rPr>
        <w:t>. We have built a fortress that allows institutional capital to safely enter the $2.5T trade finance gap. Our value is in the </w:t>
      </w:r>
      <w:r w:rsidRPr="00094C06">
        <w:rPr>
          <w:rFonts w:eastAsia="Times New Roman" w:cs="Arial"/>
          <w:b/>
          <w:bCs/>
          <w:i/>
          <w:iCs/>
          <w:color w:val="1A1C1E"/>
          <w:kern w:val="0"/>
          <w:sz w:val="22"/>
          <w:szCs w:val="22"/>
          <w14:ligatures w14:val="none"/>
        </w:rPr>
        <w:t>Resilience</w:t>
      </w:r>
      <w:r w:rsidRPr="00094C06">
        <w:rPr>
          <w:rFonts w:eastAsia="Times New Roman" w:cs="Arial"/>
          <w:i/>
          <w:iCs/>
          <w:color w:val="1A1C1E"/>
          <w:kern w:val="0"/>
          <w:sz w:val="22"/>
          <w:szCs w:val="22"/>
          <w14:ligatures w14:val="none"/>
        </w:rPr>
        <w:t> of our infrastructure, which makes us the '</w:t>
      </w:r>
      <w:r w:rsidRPr="00094C06">
        <w:rPr>
          <w:rFonts w:eastAsia="Times New Roman" w:cs="Arial"/>
          <w:i/>
          <w:iCs/>
          <w:color w:val="1A1C1E"/>
          <w:kern w:val="0"/>
          <w:sz w:val="22"/>
          <w:szCs w:val="22"/>
          <w14:ligatures w14:val="none"/>
        </w:rPr>
        <w:t>de f</w:t>
      </w:r>
      <w:r w:rsidRPr="00094C06">
        <w:rPr>
          <w:rFonts w:eastAsia="Times New Roman" w:cs="Arial"/>
          <w:i/>
          <w:iCs/>
          <w:color w:val="1A1C1E"/>
          <w:kern w:val="0"/>
          <w:sz w:val="22"/>
          <w:szCs w:val="22"/>
          <w14:ligatures w14:val="none"/>
        </w:rPr>
        <w:t>acto' rail for the Global South."</w:t>
      </w:r>
    </w:p>
    <w:p w14:paraId="42DDABD5" w14:textId="77777777" w:rsidR="00C41F6D" w:rsidRPr="00094C06" w:rsidRDefault="00C41F6D" w:rsidP="00094C06">
      <w:pPr>
        <w:shd w:val="clear" w:color="auto" w:fill="FFFFFF"/>
        <w:spacing w:after="120" w:line="240" w:lineRule="auto"/>
        <w:rPr>
          <w:rFonts w:eastAsia="Times New Roman" w:cs="Arial"/>
          <w:color w:val="1A1C1E"/>
          <w:kern w:val="0"/>
          <w:sz w:val="23"/>
          <w:szCs w:val="23"/>
          <w14:ligatures w14:val="none"/>
        </w:rPr>
      </w:pPr>
      <w:r w:rsidRPr="00094C06">
        <w:rPr>
          <w:rFonts w:eastAsia="Times New Roman" w:cs="Arial"/>
          <w:b/>
          <w:bCs/>
          <w:color w:val="1A1C1E"/>
          <w:kern w:val="0"/>
          <w:sz w:val="23"/>
          <w:szCs w:val="23"/>
          <w14:ligatures w14:val="none"/>
        </w:rPr>
        <w:t>Summary:</w:t>
      </w:r>
    </w:p>
    <w:p w14:paraId="4D15D66E" w14:textId="77777777" w:rsidR="00C41F6D" w:rsidRPr="00094C06" w:rsidRDefault="00C41F6D" w:rsidP="00094C06">
      <w:pPr>
        <w:numPr>
          <w:ilvl w:val="0"/>
          <w:numId w:val="36"/>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Regulated Clearing</w:t>
      </w:r>
      <w:r w:rsidRPr="00094C06">
        <w:rPr>
          <w:rFonts w:eastAsia="Times New Roman" w:cs="Arial"/>
          <w:color w:val="1A1C1E"/>
          <w:kern w:val="0"/>
          <w:sz w:val="22"/>
          <w:szCs w:val="22"/>
          <w14:ligatures w14:val="none"/>
        </w:rPr>
        <w:t> = The permission to play.</w:t>
      </w:r>
    </w:p>
    <w:p w14:paraId="59D021CF" w14:textId="77777777" w:rsidR="00C41F6D" w:rsidRPr="00094C06" w:rsidRDefault="00C41F6D" w:rsidP="00094C06">
      <w:pPr>
        <w:numPr>
          <w:ilvl w:val="0"/>
          <w:numId w:val="36"/>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Default Waterfall</w:t>
      </w:r>
      <w:r w:rsidRPr="00094C06">
        <w:rPr>
          <w:rFonts w:eastAsia="Times New Roman" w:cs="Arial"/>
          <w:color w:val="1A1C1E"/>
          <w:kern w:val="0"/>
          <w:sz w:val="22"/>
          <w:szCs w:val="22"/>
          <w14:ligatures w14:val="none"/>
        </w:rPr>
        <w:t> = The proof you won't break.</w:t>
      </w:r>
    </w:p>
    <w:p w14:paraId="1BC31AB2" w14:textId="1B513F06" w:rsidR="00C41F6D" w:rsidRPr="00094C06" w:rsidRDefault="00C41F6D" w:rsidP="00094C06">
      <w:pPr>
        <w:numPr>
          <w:ilvl w:val="0"/>
          <w:numId w:val="36"/>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A.M. Best Backstop</w:t>
      </w:r>
      <w:r w:rsidRPr="00094C06">
        <w:rPr>
          <w:rFonts w:eastAsia="Times New Roman" w:cs="Arial"/>
          <w:color w:val="1A1C1E"/>
          <w:kern w:val="0"/>
          <w:sz w:val="22"/>
          <w:szCs w:val="22"/>
          <w14:ligatures w14:val="none"/>
        </w:rPr>
        <w:t> = The key that unlocks the world's biggest checkbooks.</w:t>
      </w:r>
    </w:p>
    <w:p w14:paraId="77046636" w14:textId="77777777" w:rsidR="003344B0" w:rsidRPr="00094C06" w:rsidRDefault="003344B0" w:rsidP="00C41F6D">
      <w:pPr>
        <w:spacing w:before="240" w:after="240" w:line="240" w:lineRule="auto"/>
        <w:rPr>
          <w:rFonts w:eastAsia="Times New Roman" w:cs="Arial"/>
          <w:kern w:val="0"/>
          <w:sz w:val="21"/>
          <w:szCs w:val="21"/>
          <w14:ligatures w14:val="none"/>
        </w:rPr>
      </w:pPr>
      <w:r w:rsidRPr="00094C06">
        <w:rPr>
          <w:rFonts w:eastAsia="Times New Roman" w:cs="Times New Roman"/>
          <w:kern w:val="0"/>
          <w14:ligatures w14:val="none"/>
        </w:rPr>
        <w:pict w14:anchorId="36C74080">
          <v:rect id="_x0000_i1137" style="width:712.8pt;height:1.5pt" o:hrpct="0" o:hralign="center" o:hrstd="t" o:hr="t" fillcolor="#a0a0a0" stroked="f"/>
        </w:pict>
      </w:r>
    </w:p>
    <w:p w14:paraId="7ED21BED" w14:textId="77777777" w:rsidR="003344B0" w:rsidRPr="00094C06" w:rsidRDefault="003344B0" w:rsidP="00094C06">
      <w:pPr>
        <w:shd w:val="clear" w:color="auto" w:fill="FFFFFF"/>
        <w:spacing w:after="240" w:line="240" w:lineRule="auto"/>
        <w:outlineLvl w:val="2"/>
        <w:rPr>
          <w:rFonts w:eastAsia="Times New Roman" w:cs="Arial"/>
          <w:b/>
          <w:bCs/>
          <w:color w:val="1A1C1E"/>
          <w:kern w:val="0"/>
          <w:sz w:val="27"/>
          <w:szCs w:val="27"/>
          <w14:ligatures w14:val="none"/>
        </w:rPr>
      </w:pPr>
      <w:r w:rsidRPr="00094C06">
        <w:rPr>
          <w:rFonts w:eastAsia="Times New Roman" w:cs="Arial"/>
          <w:b/>
          <w:bCs/>
          <w:color w:val="1A1C1E"/>
          <w:kern w:val="0"/>
          <w:sz w:val="27"/>
          <w:szCs w:val="27"/>
          <w14:ligatures w14:val="none"/>
        </w:rPr>
        <w:t>2. The Step-by-Step Process</w:t>
      </w:r>
    </w:p>
    <w:p w14:paraId="5D864C1B" w14:textId="77777777" w:rsidR="003344B0" w:rsidRPr="00094C06" w:rsidRDefault="003344B0" w:rsidP="00094C06">
      <w:pPr>
        <w:shd w:val="clear" w:color="auto" w:fill="FFFFFF"/>
        <w:spacing w:after="120" w:line="240" w:lineRule="auto"/>
        <w:outlineLvl w:val="3"/>
        <w:rPr>
          <w:rFonts w:eastAsia="Times New Roman" w:cs="Arial"/>
          <w:b/>
          <w:bCs/>
          <w:color w:val="1A1C1E"/>
          <w:kern w:val="0"/>
          <w:sz w:val="22"/>
          <w:szCs w:val="22"/>
          <w14:ligatures w14:val="none"/>
        </w:rPr>
      </w:pPr>
      <w:r w:rsidRPr="00094C06">
        <w:rPr>
          <w:rFonts w:eastAsia="Times New Roman" w:cs="Arial"/>
          <w:b/>
          <w:bCs/>
          <w:color w:val="1A1C1E"/>
          <w:kern w:val="0"/>
          <w:sz w:val="22"/>
          <w:szCs w:val="22"/>
          <w14:ligatures w14:val="none"/>
        </w:rPr>
        <w:t>Phase 1: The Feasibility &amp; Rulebook Stage (Months 1–3)</w:t>
      </w:r>
    </w:p>
    <w:p w14:paraId="04228F24" w14:textId="77777777" w:rsidR="003344B0" w:rsidRPr="00094C06" w:rsidRDefault="003344B0" w:rsidP="00094C06">
      <w:pPr>
        <w:numPr>
          <w:ilvl w:val="0"/>
          <w:numId w:val="25"/>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Feasibility Study:</w:t>
      </w:r>
      <w:r w:rsidRPr="00094C06">
        <w:rPr>
          <w:rFonts w:eastAsia="Times New Roman" w:cs="Arial"/>
          <w:color w:val="1A1C1E"/>
          <w:kern w:val="0"/>
          <w:sz w:val="22"/>
          <w:szCs w:val="22"/>
          <w14:ligatures w14:val="none"/>
        </w:rPr>
        <w:t> An actuary and a clearing specialist must model the "Worst-Case Scenario" (Member default during a 2026-style decoupling event).</w:t>
      </w:r>
    </w:p>
    <w:p w14:paraId="3CD9F7B3" w14:textId="77777777" w:rsidR="003344B0" w:rsidRPr="00094C06" w:rsidRDefault="003344B0" w:rsidP="00094C06">
      <w:pPr>
        <w:numPr>
          <w:ilvl w:val="0"/>
          <w:numId w:val="25"/>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The Rulebook:</w:t>
      </w:r>
      <w:r w:rsidRPr="00094C06">
        <w:rPr>
          <w:rFonts w:eastAsia="Times New Roman" w:cs="Arial"/>
          <w:color w:val="1A1C1E"/>
          <w:kern w:val="0"/>
          <w:sz w:val="22"/>
          <w:szCs w:val="22"/>
          <w14:ligatures w14:val="none"/>
        </w:rPr>
        <w:t> Drafting the legal contract between the CCP and its members. This must define how the Captive is "triggered" to pay out in the event of a default.</w:t>
      </w:r>
    </w:p>
    <w:p w14:paraId="11005A88" w14:textId="77777777" w:rsidR="003344B0" w:rsidRPr="00094C06" w:rsidRDefault="003344B0" w:rsidP="00094C06">
      <w:pPr>
        <w:shd w:val="clear" w:color="auto" w:fill="FFFFFF"/>
        <w:spacing w:after="120" w:line="240" w:lineRule="auto"/>
        <w:outlineLvl w:val="3"/>
        <w:rPr>
          <w:rFonts w:eastAsia="Times New Roman" w:cs="Arial"/>
          <w:b/>
          <w:bCs/>
          <w:color w:val="1A1C1E"/>
          <w:kern w:val="0"/>
          <w:sz w:val="22"/>
          <w:szCs w:val="22"/>
          <w14:ligatures w14:val="none"/>
        </w:rPr>
      </w:pPr>
      <w:r w:rsidRPr="00094C06">
        <w:rPr>
          <w:rFonts w:eastAsia="Times New Roman" w:cs="Arial"/>
          <w:b/>
          <w:bCs/>
          <w:color w:val="1A1C1E"/>
          <w:kern w:val="0"/>
          <w:sz w:val="22"/>
          <w:szCs w:val="22"/>
          <w14:ligatures w14:val="none"/>
        </w:rPr>
        <w:t>Phase 2: BMA Pre-Consultation (Month 4)</w:t>
      </w:r>
    </w:p>
    <w:p w14:paraId="559DD857" w14:textId="050E608F" w:rsidR="003344B0" w:rsidRPr="00094C06" w:rsidRDefault="003344B0" w:rsidP="00094C06">
      <w:pPr>
        <w:numPr>
          <w:ilvl w:val="0"/>
          <w:numId w:val="26"/>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color w:val="1A1C1E"/>
          <w:kern w:val="0"/>
          <w:sz w:val="22"/>
          <w:szCs w:val="22"/>
          <w14:ligatures w14:val="none"/>
        </w:rPr>
        <w:t>Present the dual</w:t>
      </w:r>
      <w:r w:rsidR="00DF059F" w:rsidRPr="00094C06">
        <w:rPr>
          <w:rFonts w:eastAsia="Times New Roman" w:cs="Arial"/>
          <w:color w:val="1A1C1E"/>
          <w:kern w:val="0"/>
          <w:sz w:val="22"/>
          <w:szCs w:val="22"/>
          <w14:ligatures w14:val="none"/>
        </w:rPr>
        <w:t xml:space="preserve"> </w:t>
      </w:r>
      <w:r w:rsidRPr="00094C06">
        <w:rPr>
          <w:rFonts w:eastAsia="Times New Roman" w:cs="Arial"/>
          <w:color w:val="1A1C1E"/>
          <w:kern w:val="0"/>
          <w:sz w:val="22"/>
          <w:szCs w:val="22"/>
          <w14:ligatures w14:val="none"/>
        </w:rPr>
        <w:t>model to the BMA’s </w:t>
      </w:r>
      <w:r w:rsidRPr="00094C06">
        <w:rPr>
          <w:rFonts w:eastAsia="Times New Roman" w:cs="Arial"/>
          <w:b/>
          <w:bCs/>
          <w:color w:val="1A1C1E"/>
          <w:kern w:val="0"/>
          <w:sz w:val="22"/>
          <w:szCs w:val="22"/>
          <w14:ligatures w14:val="none"/>
        </w:rPr>
        <w:t>Assessment and Licensing Committee (ALC)</w:t>
      </w:r>
      <w:r w:rsidRPr="00094C06">
        <w:rPr>
          <w:rFonts w:eastAsia="Times New Roman" w:cs="Arial"/>
          <w:color w:val="1A1C1E"/>
          <w:kern w:val="0"/>
          <w:sz w:val="22"/>
          <w:szCs w:val="22"/>
          <w14:ligatures w14:val="none"/>
        </w:rPr>
        <w:t>. Because this is a systemic play, they will demand high "Mind and Management" (local resident experts).</w:t>
      </w:r>
    </w:p>
    <w:p w14:paraId="23815FA4" w14:textId="77777777" w:rsidR="003344B0" w:rsidRPr="00094C06" w:rsidRDefault="003344B0" w:rsidP="00094C06">
      <w:pPr>
        <w:shd w:val="clear" w:color="auto" w:fill="FFFFFF"/>
        <w:spacing w:after="120" w:line="240" w:lineRule="auto"/>
        <w:outlineLvl w:val="3"/>
        <w:rPr>
          <w:rFonts w:eastAsia="Times New Roman" w:cs="Arial"/>
          <w:b/>
          <w:bCs/>
          <w:color w:val="1A1C1E"/>
          <w:kern w:val="0"/>
          <w:sz w:val="22"/>
          <w:szCs w:val="22"/>
          <w14:ligatures w14:val="none"/>
        </w:rPr>
      </w:pPr>
      <w:r w:rsidRPr="00094C06">
        <w:rPr>
          <w:rFonts w:eastAsia="Times New Roman" w:cs="Arial"/>
          <w:b/>
          <w:bCs/>
          <w:color w:val="1A1C1E"/>
          <w:kern w:val="0"/>
          <w:sz w:val="22"/>
          <w:szCs w:val="22"/>
          <w14:ligatures w14:val="none"/>
        </w:rPr>
        <w:t>Phase 3: Formal Application &amp; Incorporation (Months 5–8)</w:t>
      </w:r>
    </w:p>
    <w:p w14:paraId="353EEED8" w14:textId="77777777" w:rsidR="003344B0" w:rsidRPr="00094C06" w:rsidRDefault="003344B0" w:rsidP="00094C06">
      <w:pPr>
        <w:numPr>
          <w:ilvl w:val="0"/>
          <w:numId w:val="27"/>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color w:val="1A1C1E"/>
          <w:kern w:val="0"/>
          <w:sz w:val="22"/>
          <w:szCs w:val="22"/>
          <w14:ligatures w14:val="none"/>
        </w:rPr>
        <w:t>Submit the </w:t>
      </w:r>
      <w:r w:rsidRPr="00094C06">
        <w:rPr>
          <w:rFonts w:eastAsia="Times New Roman" w:cs="Arial"/>
          <w:b/>
          <w:bCs/>
          <w:color w:val="1A1C1E"/>
          <w:kern w:val="0"/>
          <w:sz w:val="22"/>
          <w:szCs w:val="22"/>
          <w14:ligatures w14:val="none"/>
        </w:rPr>
        <w:t>Regulatory Business Plan (RBP)</w:t>
      </w:r>
      <w:r w:rsidRPr="00094C06">
        <w:rPr>
          <w:rFonts w:eastAsia="Times New Roman" w:cs="Arial"/>
          <w:color w:val="1A1C1E"/>
          <w:kern w:val="0"/>
          <w:sz w:val="22"/>
          <w:szCs w:val="22"/>
          <w14:ligatures w14:val="none"/>
        </w:rPr>
        <w:t> for both the RCH and the Captive.</w:t>
      </w:r>
    </w:p>
    <w:p w14:paraId="4A5DAD42" w14:textId="46BD4F42" w:rsidR="003344B0" w:rsidRPr="00094C06" w:rsidRDefault="003344B0" w:rsidP="00094C06">
      <w:pPr>
        <w:numPr>
          <w:ilvl w:val="0"/>
          <w:numId w:val="27"/>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lastRenderedPageBreak/>
        <w:t>KYC/AML Vetting:</w:t>
      </w:r>
      <w:r w:rsidRPr="00094C06">
        <w:rPr>
          <w:rFonts w:eastAsia="Times New Roman" w:cs="Arial"/>
          <w:color w:val="1A1C1E"/>
          <w:kern w:val="0"/>
          <w:sz w:val="22"/>
          <w:szCs w:val="22"/>
          <w14:ligatures w14:val="none"/>
        </w:rPr>
        <w:t> </w:t>
      </w:r>
      <w:r w:rsidR="00C41F6D" w:rsidRPr="00094C06">
        <w:rPr>
          <w:rFonts w:eastAsia="Times New Roman" w:cs="Arial"/>
          <w:color w:val="1A1C1E"/>
          <w:kern w:val="0"/>
          <w:sz w:val="22"/>
          <w:szCs w:val="22"/>
          <w14:ligatures w14:val="none"/>
        </w:rPr>
        <w:t>Deep dive</w:t>
      </w:r>
      <w:r w:rsidRPr="00094C06">
        <w:rPr>
          <w:rFonts w:eastAsia="Times New Roman" w:cs="Arial"/>
          <w:color w:val="1A1C1E"/>
          <w:kern w:val="0"/>
          <w:sz w:val="22"/>
          <w:szCs w:val="22"/>
          <w14:ligatures w14:val="none"/>
        </w:rPr>
        <w:t xml:space="preserve"> into all beneficial owners.</w:t>
      </w:r>
    </w:p>
    <w:p w14:paraId="06CCA02F" w14:textId="77777777" w:rsidR="003344B0" w:rsidRPr="00094C06" w:rsidRDefault="003344B0" w:rsidP="00094C06">
      <w:pPr>
        <w:shd w:val="clear" w:color="auto" w:fill="FFFFFF"/>
        <w:spacing w:after="120" w:line="240" w:lineRule="auto"/>
        <w:outlineLvl w:val="3"/>
        <w:rPr>
          <w:rFonts w:eastAsia="Times New Roman" w:cs="Arial"/>
          <w:b/>
          <w:bCs/>
          <w:color w:val="1A1C1E"/>
          <w:kern w:val="0"/>
          <w:sz w:val="22"/>
          <w:szCs w:val="22"/>
          <w14:ligatures w14:val="none"/>
        </w:rPr>
      </w:pPr>
      <w:r w:rsidRPr="00094C06">
        <w:rPr>
          <w:rFonts w:eastAsia="Times New Roman" w:cs="Arial"/>
          <w:b/>
          <w:bCs/>
          <w:color w:val="1A1C1E"/>
          <w:kern w:val="0"/>
          <w:sz w:val="22"/>
          <w:szCs w:val="22"/>
          <w14:ligatures w14:val="none"/>
        </w:rPr>
        <w:t>Phase 4: Capitalization &amp; Launch (Months 9–12)</w:t>
      </w:r>
    </w:p>
    <w:p w14:paraId="7329F16E" w14:textId="77777777" w:rsidR="003344B0" w:rsidRPr="00094C06" w:rsidRDefault="003344B0" w:rsidP="00094C06">
      <w:pPr>
        <w:numPr>
          <w:ilvl w:val="0"/>
          <w:numId w:val="28"/>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color w:val="1A1C1E"/>
          <w:kern w:val="0"/>
          <w:sz w:val="22"/>
          <w:szCs w:val="22"/>
          <w14:ligatures w14:val="none"/>
        </w:rPr>
        <w:t>Inject the minimum capital.</w:t>
      </w:r>
    </w:p>
    <w:p w14:paraId="2B1FF84E" w14:textId="77777777" w:rsidR="003344B0" w:rsidRPr="00094C06" w:rsidRDefault="003344B0" w:rsidP="00094C06">
      <w:pPr>
        <w:numPr>
          <w:ilvl w:val="0"/>
          <w:numId w:val="28"/>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color w:val="1A1C1E"/>
          <w:kern w:val="0"/>
          <w:sz w:val="22"/>
          <w:szCs w:val="22"/>
          <w14:ligatures w14:val="none"/>
        </w:rPr>
        <w:t>Operational Readiness Review (ORR) of the technology stack (matching engine + margin calculators).</w:t>
      </w:r>
    </w:p>
    <w:p w14:paraId="04859F2F" w14:textId="77777777" w:rsidR="003344B0" w:rsidRPr="00094C06" w:rsidRDefault="003344B0" w:rsidP="00C41F6D">
      <w:pPr>
        <w:spacing w:before="240" w:after="240" w:line="240" w:lineRule="auto"/>
        <w:rPr>
          <w:rFonts w:eastAsia="Times New Roman" w:cs="Arial"/>
          <w:kern w:val="0"/>
          <w:sz w:val="21"/>
          <w:szCs w:val="21"/>
          <w14:ligatures w14:val="none"/>
        </w:rPr>
      </w:pPr>
      <w:r w:rsidRPr="00094C06">
        <w:rPr>
          <w:rFonts w:eastAsia="Times New Roman" w:cs="Times New Roman"/>
          <w:kern w:val="0"/>
          <w14:ligatures w14:val="none"/>
        </w:rPr>
        <w:pict w14:anchorId="150247BE">
          <v:rect id="_x0000_i1138" style="width:712.8pt;height:1.5pt" o:hrpct="0" o:hralign="center" o:hrstd="t" o:hr="t" fillcolor="#a0a0a0" stroked="f"/>
        </w:pict>
      </w:r>
    </w:p>
    <w:p w14:paraId="15386F32" w14:textId="77777777" w:rsidR="003344B0" w:rsidRPr="00094C06" w:rsidRDefault="003344B0" w:rsidP="00094C06">
      <w:pPr>
        <w:shd w:val="clear" w:color="auto" w:fill="FFFFFF"/>
        <w:spacing w:after="240" w:line="240" w:lineRule="auto"/>
        <w:outlineLvl w:val="2"/>
        <w:rPr>
          <w:rFonts w:eastAsia="Times New Roman" w:cs="Arial"/>
          <w:b/>
          <w:bCs/>
          <w:color w:val="1A1C1E"/>
          <w:kern w:val="0"/>
          <w:sz w:val="27"/>
          <w:szCs w:val="27"/>
          <w14:ligatures w14:val="none"/>
        </w:rPr>
      </w:pPr>
      <w:r w:rsidRPr="00094C06">
        <w:rPr>
          <w:rFonts w:eastAsia="Times New Roman" w:cs="Arial"/>
          <w:b/>
          <w:bCs/>
          <w:color w:val="1A1C1E"/>
          <w:kern w:val="0"/>
          <w:sz w:val="27"/>
          <w:szCs w:val="27"/>
          <w14:ligatures w14:val="none"/>
        </w:rPr>
        <w:t>3. Estimated Cost Analysis (2026 Estimates in USD)</w:t>
      </w:r>
    </w:p>
    <w:p w14:paraId="310E8F95" w14:textId="77777777" w:rsidR="003344B0" w:rsidRPr="00094C06" w:rsidRDefault="003344B0" w:rsidP="00094C06">
      <w:p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color w:val="1A1C1E"/>
          <w:kern w:val="0"/>
          <w:sz w:val="22"/>
          <w:szCs w:val="22"/>
          <w14:ligatures w14:val="none"/>
        </w:rPr>
        <w:t>For a "Well-Capitalized" startup, the budget should be split into </w:t>
      </w:r>
      <w:r w:rsidRPr="00094C06">
        <w:rPr>
          <w:rFonts w:eastAsia="Times New Roman" w:cs="Arial"/>
          <w:b/>
          <w:bCs/>
          <w:color w:val="1A1C1E"/>
          <w:kern w:val="0"/>
          <w:sz w:val="22"/>
          <w:szCs w:val="22"/>
          <w14:ligatures w14:val="none"/>
        </w:rPr>
        <w:t>Setup Costs</w:t>
      </w:r>
      <w:r w:rsidRPr="00094C06">
        <w:rPr>
          <w:rFonts w:eastAsia="Times New Roman" w:cs="Arial"/>
          <w:color w:val="1A1C1E"/>
          <w:kern w:val="0"/>
          <w:sz w:val="22"/>
          <w:szCs w:val="22"/>
          <w14:ligatures w14:val="none"/>
        </w:rPr>
        <w:t> and </w:t>
      </w:r>
      <w:r w:rsidRPr="00094C06">
        <w:rPr>
          <w:rFonts w:eastAsia="Times New Roman" w:cs="Arial"/>
          <w:b/>
          <w:bCs/>
          <w:color w:val="1A1C1E"/>
          <w:kern w:val="0"/>
          <w:sz w:val="22"/>
          <w:szCs w:val="22"/>
          <w14:ligatures w14:val="none"/>
        </w:rPr>
        <w:t>Regulatory Capital.</w:t>
      </w:r>
    </w:p>
    <w:p w14:paraId="16A7065F" w14:textId="63A066CC" w:rsidR="003344B0" w:rsidRPr="00094C06" w:rsidRDefault="003344B0" w:rsidP="00094C06">
      <w:pPr>
        <w:pStyle w:val="ListParagraph"/>
        <w:numPr>
          <w:ilvl w:val="1"/>
          <w:numId w:val="27"/>
        </w:numPr>
        <w:shd w:val="clear" w:color="auto" w:fill="FFFFFF"/>
        <w:spacing w:after="120" w:line="240" w:lineRule="auto"/>
        <w:ind w:left="270" w:hanging="270"/>
        <w:contextualSpacing w:val="0"/>
        <w:outlineLvl w:val="3"/>
        <w:rPr>
          <w:rFonts w:eastAsia="Times New Roman" w:cs="Arial"/>
          <w:b/>
          <w:bCs/>
          <w:color w:val="1A1C1E"/>
          <w:kern w:val="0"/>
          <w:sz w:val="22"/>
          <w:szCs w:val="22"/>
          <w14:ligatures w14:val="none"/>
        </w:rPr>
      </w:pPr>
      <w:r w:rsidRPr="00094C06">
        <w:rPr>
          <w:rFonts w:eastAsia="Times New Roman" w:cs="Arial"/>
          <w:b/>
          <w:bCs/>
          <w:color w:val="1A1C1E"/>
          <w:kern w:val="0"/>
          <w:sz w:val="22"/>
          <w:szCs w:val="22"/>
          <w14:ligatures w14:val="none"/>
        </w:rPr>
        <w:t>Initial Setup &amp; Attorney Fees</w:t>
      </w:r>
    </w:p>
    <w:p w14:paraId="12B5CDAF" w14:textId="77777777" w:rsidR="003344B0" w:rsidRPr="00094C06" w:rsidRDefault="003344B0" w:rsidP="00C41F6D">
      <w:pPr>
        <w:pStyle w:val="ListParagraph"/>
        <w:shd w:val="clear" w:color="auto" w:fill="FFFFFF"/>
        <w:spacing w:after="0" w:line="240" w:lineRule="auto"/>
        <w:ind w:left="1440"/>
        <w:contextualSpacing w:val="0"/>
        <w:outlineLvl w:val="3"/>
        <w:rPr>
          <w:rFonts w:eastAsia="Times New Roman" w:cs="Arial"/>
          <w:b/>
          <w:bCs/>
          <w:color w:val="1A1C1E"/>
          <w:kern w:val="0"/>
          <w:sz w:val="21"/>
          <w:szCs w:val="21"/>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61"/>
        <w:gridCol w:w="2284"/>
      </w:tblGrid>
      <w:tr w:rsidR="003344B0" w:rsidRPr="00094C06" w14:paraId="12C76877" w14:textId="77777777">
        <w:trPr>
          <w:tblCellSpacing w:w="15" w:type="dxa"/>
        </w:trPr>
        <w:tc>
          <w:tcPr>
            <w:tcW w:w="0" w:type="auto"/>
            <w:tcBorders>
              <w:top w:val="nil"/>
              <w:right w:val="nil"/>
            </w:tcBorders>
            <w:tcMar>
              <w:top w:w="90" w:type="dxa"/>
              <w:left w:w="180" w:type="dxa"/>
              <w:bottom w:w="90" w:type="dxa"/>
              <w:right w:w="180" w:type="dxa"/>
            </w:tcMar>
            <w:vAlign w:val="center"/>
            <w:hideMark/>
          </w:tcPr>
          <w:p w14:paraId="20AC29AE" w14:textId="77777777" w:rsidR="003344B0" w:rsidRPr="00094C06" w:rsidRDefault="003344B0" w:rsidP="00C41F6D">
            <w:pPr>
              <w:spacing w:after="0" w:line="240" w:lineRule="auto"/>
              <w:rPr>
                <w:rFonts w:eastAsia="Times New Roman" w:cs="Arial"/>
                <w:b/>
                <w:bCs/>
                <w:kern w:val="0"/>
                <w:sz w:val="21"/>
                <w:szCs w:val="21"/>
                <w14:ligatures w14:val="none"/>
              </w:rPr>
            </w:pPr>
            <w:r w:rsidRPr="00094C06">
              <w:rPr>
                <w:rFonts w:eastAsia="Times New Roman" w:cs="Arial"/>
                <w:b/>
                <w:bCs/>
                <w:kern w:val="0"/>
                <w:sz w:val="21"/>
                <w:szCs w:val="21"/>
                <w14:ligatures w14:val="none"/>
              </w:rPr>
              <w:t>Item</w:t>
            </w:r>
          </w:p>
        </w:tc>
        <w:tc>
          <w:tcPr>
            <w:tcW w:w="0" w:type="auto"/>
            <w:tcBorders>
              <w:top w:val="nil"/>
              <w:right w:val="nil"/>
            </w:tcBorders>
            <w:tcMar>
              <w:top w:w="90" w:type="dxa"/>
              <w:left w:w="180" w:type="dxa"/>
              <w:bottom w:w="90" w:type="dxa"/>
              <w:right w:w="180" w:type="dxa"/>
            </w:tcMar>
            <w:vAlign w:val="center"/>
            <w:hideMark/>
          </w:tcPr>
          <w:p w14:paraId="07C7B069" w14:textId="77777777" w:rsidR="003344B0" w:rsidRPr="00094C06" w:rsidRDefault="003344B0" w:rsidP="00C41F6D">
            <w:pPr>
              <w:spacing w:after="0" w:line="240" w:lineRule="auto"/>
              <w:rPr>
                <w:rFonts w:eastAsia="Times New Roman" w:cs="Arial"/>
                <w:b/>
                <w:bCs/>
                <w:kern w:val="0"/>
                <w:sz w:val="21"/>
                <w:szCs w:val="21"/>
                <w14:ligatures w14:val="none"/>
              </w:rPr>
            </w:pPr>
            <w:r w:rsidRPr="00094C06">
              <w:rPr>
                <w:rFonts w:eastAsia="Times New Roman" w:cs="Arial"/>
                <w:b/>
                <w:bCs/>
                <w:kern w:val="0"/>
                <w:sz w:val="21"/>
                <w:szCs w:val="21"/>
                <w14:ligatures w14:val="none"/>
              </w:rPr>
              <w:t>Estimated Cost</w:t>
            </w:r>
          </w:p>
        </w:tc>
      </w:tr>
      <w:tr w:rsidR="003344B0" w:rsidRPr="00094C06" w14:paraId="400049A2" w14:textId="77777777">
        <w:trPr>
          <w:tblCellSpacing w:w="15" w:type="dxa"/>
        </w:trPr>
        <w:tc>
          <w:tcPr>
            <w:tcW w:w="0" w:type="auto"/>
            <w:tcBorders>
              <w:right w:val="nil"/>
            </w:tcBorders>
            <w:tcMar>
              <w:top w:w="90" w:type="dxa"/>
              <w:left w:w="180" w:type="dxa"/>
              <w:bottom w:w="90" w:type="dxa"/>
              <w:right w:w="180" w:type="dxa"/>
            </w:tcMar>
            <w:vAlign w:val="center"/>
            <w:hideMark/>
          </w:tcPr>
          <w:p w14:paraId="06FF592D" w14:textId="77777777" w:rsidR="003344B0" w:rsidRPr="00094C06" w:rsidRDefault="003344B0" w:rsidP="00C41F6D">
            <w:pPr>
              <w:spacing w:after="0" w:line="240" w:lineRule="auto"/>
              <w:rPr>
                <w:rFonts w:eastAsia="Times New Roman" w:cs="Arial"/>
                <w:kern w:val="0"/>
                <w:sz w:val="21"/>
                <w:szCs w:val="21"/>
                <w14:ligatures w14:val="none"/>
              </w:rPr>
            </w:pPr>
            <w:r w:rsidRPr="00094C06">
              <w:rPr>
                <w:rFonts w:eastAsia="Times New Roman" w:cs="Arial"/>
                <w:b/>
                <w:bCs/>
                <w:kern w:val="0"/>
                <w:sz w:val="21"/>
                <w:szCs w:val="21"/>
                <w14:ligatures w14:val="none"/>
              </w:rPr>
              <w:t>Legal/Attorney Fees (Rulebook + Structuring)</w:t>
            </w:r>
          </w:p>
        </w:tc>
        <w:tc>
          <w:tcPr>
            <w:tcW w:w="0" w:type="auto"/>
            <w:tcBorders>
              <w:right w:val="nil"/>
            </w:tcBorders>
            <w:tcMar>
              <w:top w:w="90" w:type="dxa"/>
              <w:left w:w="180" w:type="dxa"/>
              <w:bottom w:w="90" w:type="dxa"/>
              <w:right w:w="180" w:type="dxa"/>
            </w:tcMar>
            <w:vAlign w:val="center"/>
            <w:hideMark/>
          </w:tcPr>
          <w:p w14:paraId="0D0CD2D1" w14:textId="77777777" w:rsidR="003344B0" w:rsidRPr="00094C06" w:rsidRDefault="003344B0" w:rsidP="00C41F6D">
            <w:pPr>
              <w:spacing w:after="0" w:line="240" w:lineRule="auto"/>
              <w:rPr>
                <w:rFonts w:eastAsia="Times New Roman" w:cs="Arial"/>
                <w:kern w:val="0"/>
                <w:sz w:val="21"/>
                <w:szCs w:val="21"/>
                <w14:ligatures w14:val="none"/>
              </w:rPr>
            </w:pPr>
            <w:r w:rsidRPr="00094C06">
              <w:rPr>
                <w:rFonts w:eastAsia="Times New Roman" w:cs="Arial"/>
                <w:b/>
                <w:bCs/>
                <w:kern w:val="0"/>
                <w:sz w:val="21"/>
                <w:szCs w:val="21"/>
                <w14:ligatures w14:val="none"/>
              </w:rPr>
              <w:t>$250,000 – $450,000</w:t>
            </w:r>
          </w:p>
        </w:tc>
      </w:tr>
      <w:tr w:rsidR="003344B0" w:rsidRPr="00094C06" w14:paraId="1C282100" w14:textId="77777777">
        <w:trPr>
          <w:tblCellSpacing w:w="15" w:type="dxa"/>
        </w:trPr>
        <w:tc>
          <w:tcPr>
            <w:tcW w:w="0" w:type="auto"/>
            <w:tcBorders>
              <w:right w:val="nil"/>
            </w:tcBorders>
            <w:tcMar>
              <w:top w:w="90" w:type="dxa"/>
              <w:left w:w="180" w:type="dxa"/>
              <w:bottom w:w="90" w:type="dxa"/>
              <w:right w:w="180" w:type="dxa"/>
            </w:tcMar>
            <w:vAlign w:val="center"/>
            <w:hideMark/>
          </w:tcPr>
          <w:p w14:paraId="66159E0C" w14:textId="77777777" w:rsidR="003344B0" w:rsidRPr="00094C06" w:rsidRDefault="003344B0" w:rsidP="00C41F6D">
            <w:pPr>
              <w:spacing w:after="0" w:line="240" w:lineRule="auto"/>
              <w:rPr>
                <w:rFonts w:eastAsia="Times New Roman" w:cs="Arial"/>
                <w:kern w:val="0"/>
                <w:sz w:val="21"/>
                <w:szCs w:val="21"/>
                <w14:ligatures w14:val="none"/>
              </w:rPr>
            </w:pPr>
            <w:r w:rsidRPr="00094C06">
              <w:rPr>
                <w:rFonts w:eastAsia="Times New Roman" w:cs="Arial"/>
                <w:b/>
                <w:bCs/>
                <w:kern w:val="0"/>
                <w:sz w:val="21"/>
                <w:szCs w:val="21"/>
                <w14:ligatures w14:val="none"/>
              </w:rPr>
              <w:t>Actuarial &amp; Feasibility Study</w:t>
            </w:r>
          </w:p>
        </w:tc>
        <w:tc>
          <w:tcPr>
            <w:tcW w:w="0" w:type="auto"/>
            <w:tcBorders>
              <w:right w:val="nil"/>
            </w:tcBorders>
            <w:tcMar>
              <w:top w:w="90" w:type="dxa"/>
              <w:left w:w="180" w:type="dxa"/>
              <w:bottom w:w="90" w:type="dxa"/>
              <w:right w:w="180" w:type="dxa"/>
            </w:tcMar>
            <w:vAlign w:val="center"/>
            <w:hideMark/>
          </w:tcPr>
          <w:p w14:paraId="665D1629" w14:textId="77777777" w:rsidR="003344B0" w:rsidRPr="00094C06" w:rsidRDefault="003344B0" w:rsidP="00C41F6D">
            <w:pPr>
              <w:spacing w:after="0" w:line="240" w:lineRule="auto"/>
              <w:rPr>
                <w:rFonts w:eastAsia="Times New Roman" w:cs="Arial"/>
                <w:kern w:val="0"/>
                <w:sz w:val="21"/>
                <w:szCs w:val="21"/>
                <w14:ligatures w14:val="none"/>
              </w:rPr>
            </w:pPr>
            <w:r w:rsidRPr="00094C06">
              <w:rPr>
                <w:rFonts w:eastAsia="Times New Roman" w:cs="Arial"/>
                <w:kern w:val="0"/>
                <w:sz w:val="21"/>
                <w:szCs w:val="21"/>
                <w14:ligatures w14:val="none"/>
              </w:rPr>
              <w:t>$40,000 – $75,000</w:t>
            </w:r>
          </w:p>
        </w:tc>
      </w:tr>
      <w:tr w:rsidR="003344B0" w:rsidRPr="00094C06" w14:paraId="7BA3AD68" w14:textId="77777777">
        <w:trPr>
          <w:tblCellSpacing w:w="15" w:type="dxa"/>
        </w:trPr>
        <w:tc>
          <w:tcPr>
            <w:tcW w:w="0" w:type="auto"/>
            <w:tcBorders>
              <w:right w:val="nil"/>
            </w:tcBorders>
            <w:tcMar>
              <w:top w:w="90" w:type="dxa"/>
              <w:left w:w="180" w:type="dxa"/>
              <w:bottom w:w="90" w:type="dxa"/>
              <w:right w:w="180" w:type="dxa"/>
            </w:tcMar>
            <w:vAlign w:val="center"/>
            <w:hideMark/>
          </w:tcPr>
          <w:p w14:paraId="4A86CB60" w14:textId="77777777" w:rsidR="003344B0" w:rsidRPr="00094C06" w:rsidRDefault="003344B0" w:rsidP="00C41F6D">
            <w:pPr>
              <w:spacing w:after="0" w:line="240" w:lineRule="auto"/>
              <w:rPr>
                <w:rFonts w:eastAsia="Times New Roman" w:cs="Arial"/>
                <w:kern w:val="0"/>
                <w:sz w:val="21"/>
                <w:szCs w:val="21"/>
                <w14:ligatures w14:val="none"/>
              </w:rPr>
            </w:pPr>
            <w:r w:rsidRPr="00094C06">
              <w:rPr>
                <w:rFonts w:eastAsia="Times New Roman" w:cs="Arial"/>
                <w:b/>
                <w:bCs/>
                <w:kern w:val="0"/>
                <w:sz w:val="21"/>
                <w:szCs w:val="21"/>
                <w14:ligatures w14:val="none"/>
              </w:rPr>
              <w:t>BMA Application Fees (RCH + Captive)</w:t>
            </w:r>
          </w:p>
        </w:tc>
        <w:tc>
          <w:tcPr>
            <w:tcW w:w="0" w:type="auto"/>
            <w:tcBorders>
              <w:right w:val="nil"/>
            </w:tcBorders>
            <w:tcMar>
              <w:top w:w="90" w:type="dxa"/>
              <w:left w:w="180" w:type="dxa"/>
              <w:bottom w:w="90" w:type="dxa"/>
              <w:right w:w="180" w:type="dxa"/>
            </w:tcMar>
            <w:vAlign w:val="center"/>
            <w:hideMark/>
          </w:tcPr>
          <w:p w14:paraId="3034FB91" w14:textId="77777777" w:rsidR="003344B0" w:rsidRPr="00094C06" w:rsidRDefault="003344B0" w:rsidP="00C41F6D">
            <w:pPr>
              <w:spacing w:after="0" w:line="240" w:lineRule="auto"/>
              <w:rPr>
                <w:rFonts w:eastAsia="Times New Roman" w:cs="Arial"/>
                <w:kern w:val="0"/>
                <w:sz w:val="21"/>
                <w:szCs w:val="21"/>
                <w14:ligatures w14:val="none"/>
              </w:rPr>
            </w:pPr>
            <w:r w:rsidRPr="00094C06">
              <w:rPr>
                <w:rFonts w:eastAsia="Times New Roman" w:cs="Arial"/>
                <w:kern w:val="0"/>
                <w:sz w:val="21"/>
                <w:szCs w:val="21"/>
                <w14:ligatures w14:val="none"/>
              </w:rPr>
              <w:t>$50,000 – $100,000</w:t>
            </w:r>
          </w:p>
        </w:tc>
      </w:tr>
      <w:tr w:rsidR="003344B0" w:rsidRPr="00094C06" w14:paraId="39FDA13C" w14:textId="77777777">
        <w:trPr>
          <w:tblCellSpacing w:w="15" w:type="dxa"/>
        </w:trPr>
        <w:tc>
          <w:tcPr>
            <w:tcW w:w="0" w:type="auto"/>
            <w:tcBorders>
              <w:right w:val="nil"/>
            </w:tcBorders>
            <w:tcMar>
              <w:top w:w="90" w:type="dxa"/>
              <w:left w:w="180" w:type="dxa"/>
              <w:bottom w:w="90" w:type="dxa"/>
              <w:right w:w="180" w:type="dxa"/>
            </w:tcMar>
            <w:vAlign w:val="center"/>
            <w:hideMark/>
          </w:tcPr>
          <w:p w14:paraId="514076C6" w14:textId="77777777" w:rsidR="003344B0" w:rsidRPr="00094C06" w:rsidRDefault="003344B0" w:rsidP="00C41F6D">
            <w:pPr>
              <w:spacing w:after="0" w:line="240" w:lineRule="auto"/>
              <w:rPr>
                <w:rFonts w:eastAsia="Times New Roman" w:cs="Arial"/>
                <w:kern w:val="0"/>
                <w:sz w:val="21"/>
                <w:szCs w:val="21"/>
                <w14:ligatures w14:val="none"/>
              </w:rPr>
            </w:pPr>
            <w:r w:rsidRPr="00094C06">
              <w:rPr>
                <w:rFonts w:eastAsia="Times New Roman" w:cs="Arial"/>
                <w:b/>
                <w:bCs/>
                <w:kern w:val="0"/>
                <w:sz w:val="21"/>
                <w:szCs w:val="21"/>
                <w14:ligatures w14:val="none"/>
              </w:rPr>
              <w:t>Technology Audit/Cyber-Vetting</w:t>
            </w:r>
          </w:p>
        </w:tc>
        <w:tc>
          <w:tcPr>
            <w:tcW w:w="0" w:type="auto"/>
            <w:tcBorders>
              <w:right w:val="nil"/>
            </w:tcBorders>
            <w:tcMar>
              <w:top w:w="90" w:type="dxa"/>
              <w:left w:w="180" w:type="dxa"/>
              <w:bottom w:w="90" w:type="dxa"/>
              <w:right w:w="180" w:type="dxa"/>
            </w:tcMar>
            <w:vAlign w:val="center"/>
            <w:hideMark/>
          </w:tcPr>
          <w:p w14:paraId="31197DD8" w14:textId="77777777" w:rsidR="003344B0" w:rsidRPr="00094C06" w:rsidRDefault="003344B0" w:rsidP="00C41F6D">
            <w:pPr>
              <w:spacing w:after="0" w:line="240" w:lineRule="auto"/>
              <w:rPr>
                <w:rFonts w:eastAsia="Times New Roman" w:cs="Arial"/>
                <w:kern w:val="0"/>
                <w:sz w:val="21"/>
                <w:szCs w:val="21"/>
                <w14:ligatures w14:val="none"/>
              </w:rPr>
            </w:pPr>
            <w:r w:rsidRPr="00094C06">
              <w:rPr>
                <w:rFonts w:eastAsia="Times New Roman" w:cs="Arial"/>
                <w:kern w:val="0"/>
                <w:sz w:val="21"/>
                <w:szCs w:val="21"/>
                <w14:ligatures w14:val="none"/>
              </w:rPr>
              <w:t>$50,000 – $100,000</w:t>
            </w:r>
          </w:p>
        </w:tc>
      </w:tr>
      <w:tr w:rsidR="003344B0" w:rsidRPr="00094C06" w14:paraId="42F7C9F1" w14:textId="77777777">
        <w:trPr>
          <w:tblCellSpacing w:w="15" w:type="dxa"/>
        </w:trPr>
        <w:tc>
          <w:tcPr>
            <w:tcW w:w="0" w:type="auto"/>
            <w:tcBorders>
              <w:right w:val="nil"/>
            </w:tcBorders>
            <w:tcMar>
              <w:top w:w="90" w:type="dxa"/>
              <w:left w:w="180" w:type="dxa"/>
              <w:bottom w:w="90" w:type="dxa"/>
              <w:right w:w="180" w:type="dxa"/>
            </w:tcMar>
            <w:vAlign w:val="center"/>
            <w:hideMark/>
          </w:tcPr>
          <w:p w14:paraId="521F4580" w14:textId="77777777" w:rsidR="003344B0" w:rsidRPr="00094C06" w:rsidRDefault="003344B0" w:rsidP="00C41F6D">
            <w:pPr>
              <w:spacing w:after="0" w:line="240" w:lineRule="auto"/>
              <w:rPr>
                <w:rFonts w:eastAsia="Times New Roman" w:cs="Arial"/>
                <w:kern w:val="0"/>
                <w:sz w:val="21"/>
                <w:szCs w:val="21"/>
                <w14:ligatures w14:val="none"/>
              </w:rPr>
            </w:pPr>
            <w:r w:rsidRPr="00094C06">
              <w:rPr>
                <w:rFonts w:eastAsia="Times New Roman" w:cs="Arial"/>
                <w:b/>
                <w:bCs/>
                <w:kern w:val="0"/>
                <w:sz w:val="21"/>
                <w:szCs w:val="21"/>
                <w14:ligatures w14:val="none"/>
              </w:rPr>
              <w:t>TOTAL SETUP</w:t>
            </w:r>
          </w:p>
        </w:tc>
        <w:tc>
          <w:tcPr>
            <w:tcW w:w="0" w:type="auto"/>
            <w:tcBorders>
              <w:right w:val="nil"/>
            </w:tcBorders>
            <w:tcMar>
              <w:top w:w="90" w:type="dxa"/>
              <w:left w:w="180" w:type="dxa"/>
              <w:bottom w:w="90" w:type="dxa"/>
              <w:right w:w="180" w:type="dxa"/>
            </w:tcMar>
            <w:vAlign w:val="center"/>
            <w:hideMark/>
          </w:tcPr>
          <w:p w14:paraId="14BA1D03" w14:textId="77777777" w:rsidR="003344B0" w:rsidRPr="00094C06" w:rsidRDefault="003344B0" w:rsidP="00C41F6D">
            <w:pPr>
              <w:spacing w:after="0" w:line="240" w:lineRule="auto"/>
              <w:rPr>
                <w:rFonts w:eastAsia="Times New Roman" w:cs="Arial"/>
                <w:kern w:val="0"/>
                <w:sz w:val="21"/>
                <w:szCs w:val="21"/>
                <w14:ligatures w14:val="none"/>
              </w:rPr>
            </w:pPr>
            <w:r w:rsidRPr="00094C06">
              <w:rPr>
                <w:rFonts w:eastAsia="Times New Roman" w:cs="Arial"/>
                <w:b/>
                <w:bCs/>
                <w:kern w:val="0"/>
                <w:sz w:val="21"/>
                <w:szCs w:val="21"/>
                <w14:ligatures w14:val="none"/>
              </w:rPr>
              <w:t>$390,000 – $725,000</w:t>
            </w:r>
          </w:p>
        </w:tc>
      </w:tr>
    </w:tbl>
    <w:p w14:paraId="5D4BB692" w14:textId="77777777" w:rsidR="003344B0" w:rsidRPr="00094C06" w:rsidRDefault="003344B0" w:rsidP="00C41F6D">
      <w:pPr>
        <w:shd w:val="clear" w:color="auto" w:fill="FFFFFF"/>
        <w:spacing w:after="0" w:line="240" w:lineRule="auto"/>
        <w:outlineLvl w:val="3"/>
        <w:rPr>
          <w:rFonts w:eastAsia="Times New Roman" w:cs="Arial"/>
          <w:b/>
          <w:bCs/>
          <w:color w:val="1A1C1E"/>
          <w:kern w:val="0"/>
          <w:sz w:val="21"/>
          <w:szCs w:val="21"/>
          <w14:ligatures w14:val="none"/>
        </w:rPr>
      </w:pPr>
    </w:p>
    <w:p w14:paraId="370AF1D3" w14:textId="3675B91F" w:rsidR="003344B0" w:rsidRPr="00094C06" w:rsidRDefault="003344B0" w:rsidP="00094C06">
      <w:pPr>
        <w:shd w:val="clear" w:color="auto" w:fill="FFFFFF"/>
        <w:spacing w:after="120" w:line="240" w:lineRule="auto"/>
        <w:outlineLvl w:val="3"/>
        <w:rPr>
          <w:rFonts w:eastAsia="Times New Roman" w:cs="Arial"/>
          <w:b/>
          <w:bCs/>
          <w:color w:val="1A1C1E"/>
          <w:kern w:val="0"/>
          <w:sz w:val="22"/>
          <w:szCs w:val="22"/>
          <w14:ligatures w14:val="none"/>
        </w:rPr>
      </w:pPr>
      <w:r w:rsidRPr="00094C06">
        <w:rPr>
          <w:rFonts w:eastAsia="Times New Roman" w:cs="Arial"/>
          <w:b/>
          <w:bCs/>
          <w:color w:val="1A1C1E"/>
          <w:kern w:val="0"/>
          <w:sz w:val="22"/>
          <w:szCs w:val="22"/>
          <w14:ligatures w14:val="none"/>
        </w:rPr>
        <w:t>B. Minimum Regulatory Capital (The "Reserve")</w:t>
      </w:r>
    </w:p>
    <w:p w14:paraId="39EC0C3C" w14:textId="77777777" w:rsidR="003344B0" w:rsidRPr="00094C06" w:rsidRDefault="003344B0" w:rsidP="00094C06">
      <w:pPr>
        <w:numPr>
          <w:ilvl w:val="0"/>
          <w:numId w:val="29"/>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For the Clearinghouse (RCH):</w:t>
      </w:r>
      <w:r w:rsidRPr="00094C06">
        <w:rPr>
          <w:rFonts w:eastAsia="Times New Roman" w:cs="Arial"/>
          <w:color w:val="1A1C1E"/>
          <w:kern w:val="0"/>
          <w:sz w:val="22"/>
          <w:szCs w:val="22"/>
          <w14:ligatures w14:val="none"/>
        </w:rPr>
        <w:t> BMA capital is risk-based. For a well-capitalized startup clearing international trade, expect a requirement of </w:t>
      </w:r>
      <w:r w:rsidRPr="00094C06">
        <w:rPr>
          <w:rFonts w:eastAsia="Times New Roman" w:cs="Arial"/>
          <w:b/>
          <w:bCs/>
          <w:color w:val="1A1C1E"/>
          <w:kern w:val="0"/>
          <w:sz w:val="22"/>
          <w:szCs w:val="22"/>
          <w14:ligatures w14:val="none"/>
        </w:rPr>
        <w:t>$5 Million to $15 Million USD</w:t>
      </w:r>
      <w:r w:rsidRPr="00094C06">
        <w:rPr>
          <w:rFonts w:eastAsia="Times New Roman" w:cs="Arial"/>
          <w:color w:val="1A1C1E"/>
          <w:kern w:val="0"/>
          <w:sz w:val="22"/>
          <w:szCs w:val="22"/>
          <w14:ligatures w14:val="none"/>
        </w:rPr>
        <w:t> in liquid assets.</w:t>
      </w:r>
    </w:p>
    <w:p w14:paraId="73C1F94F" w14:textId="3F337E5E" w:rsidR="003344B0" w:rsidRPr="00094C06" w:rsidRDefault="003344B0" w:rsidP="00094C06">
      <w:pPr>
        <w:numPr>
          <w:ilvl w:val="0"/>
          <w:numId w:val="29"/>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For the Captive (Class 2/3):</w:t>
      </w:r>
      <w:r w:rsidRPr="00094C06">
        <w:rPr>
          <w:rFonts w:eastAsia="Times New Roman" w:cs="Arial"/>
          <w:color w:val="1A1C1E"/>
          <w:kern w:val="0"/>
          <w:sz w:val="22"/>
          <w:szCs w:val="22"/>
          <w14:ligatures w14:val="none"/>
        </w:rPr>
        <w:t> Standard minimum is </w:t>
      </w:r>
      <w:r w:rsidRPr="00094C06">
        <w:rPr>
          <w:rFonts w:eastAsia="Times New Roman" w:cs="Arial"/>
          <w:b/>
          <w:bCs/>
          <w:color w:val="1A1C1E"/>
          <w:kern w:val="0"/>
          <w:sz w:val="22"/>
          <w:szCs w:val="22"/>
          <w14:ligatures w14:val="none"/>
        </w:rPr>
        <w:t>$120,000 to </w:t>
      </w:r>
      <w:r w:rsidR="00C41F6D" w:rsidRPr="00094C06">
        <w:rPr>
          <w:rFonts w:eastAsia="Times New Roman" w:cs="Arial"/>
          <w:b/>
          <w:bCs/>
          <w:color w:val="1A1C1E"/>
          <w:kern w:val="0"/>
          <w:sz w:val="22"/>
          <w:szCs w:val="22"/>
          <w14:ligatures w14:val="none"/>
        </w:rPr>
        <w:t xml:space="preserve">250,00 </w:t>
      </w:r>
      <m:oMath>
        <m:r>
          <w:rPr>
            <w:rFonts w:ascii="Cambria Math" w:eastAsia="Times New Roman" w:hAnsi="Cambria Math" w:cs="Courier New"/>
            <w:kern w:val="0"/>
            <w:sz w:val="22"/>
            <w:szCs w:val="22"/>
            <w14:ligatures w14:val="none"/>
          </w:rPr>
          <m:t>**</m:t>
        </m:r>
        <m:r>
          <m:rPr>
            <m:sty m:val="p"/>
          </m:rPr>
          <w:rPr>
            <w:rFonts w:ascii="Cambria Math" w:eastAsia="Times New Roman" w:hAnsi="Cambria Math" w:cs="Courier New"/>
            <w:kern w:val="0"/>
            <w:sz w:val="22"/>
            <w:szCs w:val="22"/>
            <w14:ligatures w14:val="none"/>
          </w:rPr>
          <m:t>,but to be a credible</m:t>
        </m:r>
        <m:r>
          <w:rPr>
            <w:rFonts w:ascii="Cambria Math" w:eastAsia="Times New Roman" w:hAnsi="Cambria Math" w:cs="Courier New"/>
            <w:kern w:val="0"/>
            <w:sz w:val="22"/>
            <w:szCs w:val="22"/>
            <w14:ligatures w14:val="none"/>
          </w:rPr>
          <m:t xml:space="preserve"> </m:t>
        </m:r>
        <m:r>
          <m:rPr>
            <m:nor/>
          </m:rPr>
          <w:rPr>
            <w:rFonts w:eastAsia="Times New Roman" w:cs="Courier New"/>
            <w:kern w:val="0"/>
            <w:sz w:val="22"/>
            <w:szCs w:val="22"/>
            <w14:ligatures w14:val="none"/>
          </w:rPr>
          <m:t xml:space="preserve">wrapper </m:t>
        </m:r>
        <m:r>
          <m:rPr>
            <m:sty m:val="p"/>
          </m:rPr>
          <w:rPr>
            <w:rFonts w:ascii="Cambria Math" w:eastAsia="Times New Roman" w:hAnsi="Cambria Math" w:cs="Courier New"/>
            <w:kern w:val="0"/>
            <w:sz w:val="22"/>
            <w:szCs w:val="22"/>
            <w14:ligatures w14:val="none"/>
          </w:rPr>
          <m:t>for an exchange,the BMA will likely require the Captive to hold</m:t>
        </m:r>
        <m:r>
          <w:rPr>
            <w:rFonts w:ascii="Cambria Math" w:eastAsia="Times New Roman" w:hAnsi="Cambria Math" w:cs="Courier New"/>
            <w:kern w:val="0"/>
            <w:sz w:val="22"/>
            <w:szCs w:val="22"/>
            <w14:ligatures w14:val="none"/>
          </w:rPr>
          <m:t>**</m:t>
        </m:r>
      </m:oMath>
      <w:r w:rsidR="00C41F6D" w:rsidRPr="00094C06">
        <w:rPr>
          <w:rFonts w:eastAsia="Times New Roman" w:cs="Arial"/>
          <w:kern w:val="0"/>
          <w:sz w:val="22"/>
          <w:szCs w:val="22"/>
          <w14:ligatures w14:val="none"/>
        </w:rPr>
        <w:t xml:space="preserve"> $</w:t>
      </w:r>
      <w:r w:rsidRPr="00094C06">
        <w:rPr>
          <w:rFonts w:eastAsia="Times New Roman" w:cs="Arial"/>
          <w:b/>
          <w:bCs/>
          <w:color w:val="1A1C1E"/>
          <w:kern w:val="0"/>
          <w:sz w:val="22"/>
          <w:szCs w:val="22"/>
          <w14:ligatures w14:val="none"/>
        </w:rPr>
        <w:t>1 Million+</w:t>
      </w:r>
      <w:r w:rsidRPr="00094C06">
        <w:rPr>
          <w:rFonts w:eastAsia="Times New Roman" w:cs="Arial"/>
          <w:color w:val="1A1C1E"/>
          <w:kern w:val="0"/>
          <w:sz w:val="22"/>
          <w:szCs w:val="22"/>
          <w14:ligatures w14:val="none"/>
        </w:rPr>
        <w:t> in surplus.</w:t>
      </w:r>
    </w:p>
    <w:p w14:paraId="738633C6" w14:textId="77777777" w:rsidR="003344B0" w:rsidRPr="00094C06" w:rsidRDefault="003344B0" w:rsidP="00094C06">
      <w:pPr>
        <w:shd w:val="clear" w:color="auto" w:fill="FFFFFF"/>
        <w:spacing w:after="120" w:line="240" w:lineRule="auto"/>
        <w:outlineLvl w:val="3"/>
        <w:rPr>
          <w:rFonts w:eastAsia="Times New Roman" w:cs="Arial"/>
          <w:b/>
          <w:bCs/>
          <w:color w:val="1A1C1E"/>
          <w:kern w:val="0"/>
          <w:sz w:val="22"/>
          <w:szCs w:val="22"/>
          <w14:ligatures w14:val="none"/>
        </w:rPr>
      </w:pPr>
      <w:r w:rsidRPr="00094C06">
        <w:rPr>
          <w:rFonts w:eastAsia="Times New Roman" w:cs="Arial"/>
          <w:b/>
          <w:bCs/>
          <w:color w:val="1A1C1E"/>
          <w:kern w:val="0"/>
          <w:sz w:val="22"/>
          <w:szCs w:val="22"/>
          <w14:ligatures w14:val="none"/>
        </w:rPr>
        <w:t>C. Annual Maintenance (Operational Run-Rate)</w:t>
      </w:r>
    </w:p>
    <w:p w14:paraId="7E7D184E" w14:textId="77777777" w:rsidR="003344B0" w:rsidRPr="00094C06" w:rsidRDefault="003344B0" w:rsidP="00094C06">
      <w:pPr>
        <w:numPr>
          <w:ilvl w:val="0"/>
          <w:numId w:val="30"/>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Insurance Manager (Mandatory):</w:t>
      </w:r>
      <w:r w:rsidRPr="00094C06">
        <w:rPr>
          <w:rFonts w:eastAsia="Times New Roman" w:cs="Arial"/>
          <w:color w:val="1A1C1E"/>
          <w:kern w:val="0"/>
          <w:sz w:val="22"/>
          <w:szCs w:val="22"/>
          <w14:ligatures w14:val="none"/>
        </w:rPr>
        <w:t> $60,000 – $100,000.</w:t>
      </w:r>
    </w:p>
    <w:p w14:paraId="201A5F66" w14:textId="77777777" w:rsidR="003344B0" w:rsidRPr="00094C06" w:rsidRDefault="003344B0" w:rsidP="00094C06">
      <w:pPr>
        <w:numPr>
          <w:ilvl w:val="0"/>
          <w:numId w:val="30"/>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Resident Representative &amp; Secretary:</w:t>
      </w:r>
      <w:r w:rsidRPr="00094C06">
        <w:rPr>
          <w:rFonts w:eastAsia="Times New Roman" w:cs="Arial"/>
          <w:color w:val="1A1C1E"/>
          <w:kern w:val="0"/>
          <w:sz w:val="22"/>
          <w:szCs w:val="22"/>
          <w14:ligatures w14:val="none"/>
        </w:rPr>
        <w:t> $15,000 – $25,000.</w:t>
      </w:r>
    </w:p>
    <w:p w14:paraId="2ECA97A9" w14:textId="77777777" w:rsidR="003344B0" w:rsidRPr="00094C06" w:rsidRDefault="003344B0" w:rsidP="00094C06">
      <w:pPr>
        <w:numPr>
          <w:ilvl w:val="0"/>
          <w:numId w:val="30"/>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Local Office &amp; Staff (CEO/CRO/MLRO):</w:t>
      </w:r>
      <w:r w:rsidRPr="00094C06">
        <w:rPr>
          <w:rFonts w:eastAsia="Times New Roman" w:cs="Arial"/>
          <w:color w:val="1A1C1E"/>
          <w:kern w:val="0"/>
          <w:sz w:val="22"/>
          <w:szCs w:val="22"/>
          <w14:ligatures w14:val="none"/>
        </w:rPr>
        <w:t> $400,000 – $800,000.</w:t>
      </w:r>
    </w:p>
    <w:p w14:paraId="2D28EC70" w14:textId="77777777" w:rsidR="003344B0" w:rsidRPr="00094C06" w:rsidRDefault="003344B0" w:rsidP="00094C06">
      <w:pPr>
        <w:numPr>
          <w:ilvl w:val="0"/>
          <w:numId w:val="30"/>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BMA Annual Fees:</w:t>
      </w:r>
      <w:r w:rsidRPr="00094C06">
        <w:rPr>
          <w:rFonts w:eastAsia="Times New Roman" w:cs="Arial"/>
          <w:color w:val="1A1C1E"/>
          <w:kern w:val="0"/>
          <w:sz w:val="22"/>
          <w:szCs w:val="22"/>
          <w14:ligatures w14:val="none"/>
        </w:rPr>
        <w:t> $50,000 – $150,000.</w:t>
      </w:r>
    </w:p>
    <w:p w14:paraId="16034774" w14:textId="77777777" w:rsidR="003344B0" w:rsidRPr="00094C06" w:rsidRDefault="003344B0" w:rsidP="00094C06">
      <w:pPr>
        <w:numPr>
          <w:ilvl w:val="0"/>
          <w:numId w:val="30"/>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ESTIMATED ANNUAL RUN-RATE:</w:t>
      </w:r>
      <w:r w:rsidRPr="00094C06">
        <w:rPr>
          <w:rFonts w:eastAsia="Times New Roman" w:cs="Arial"/>
          <w:color w:val="1A1C1E"/>
          <w:kern w:val="0"/>
          <w:sz w:val="22"/>
          <w:szCs w:val="22"/>
          <w14:ligatures w14:val="none"/>
        </w:rPr>
        <w:t> </w:t>
      </w:r>
      <w:r w:rsidRPr="00094C06">
        <w:rPr>
          <w:rFonts w:eastAsia="Times New Roman" w:cs="Arial"/>
          <w:b/>
          <w:bCs/>
          <w:color w:val="1A1C1E"/>
          <w:kern w:val="0"/>
          <w:sz w:val="22"/>
          <w:szCs w:val="22"/>
          <w14:ligatures w14:val="none"/>
        </w:rPr>
        <w:t>$600,000 – $1.1 Million.</w:t>
      </w:r>
    </w:p>
    <w:p w14:paraId="7A535337" w14:textId="02B39A45" w:rsidR="00094C06" w:rsidRPr="00094C06" w:rsidRDefault="003344B0" w:rsidP="00094C06">
      <w:pPr>
        <w:spacing w:before="240" w:after="240" w:line="240" w:lineRule="auto"/>
        <w:rPr>
          <w:rFonts w:eastAsia="Times New Roman" w:cs="Arial"/>
          <w:kern w:val="0"/>
          <w:sz w:val="21"/>
          <w:szCs w:val="21"/>
          <w14:ligatures w14:val="none"/>
        </w:rPr>
      </w:pPr>
      <w:r w:rsidRPr="00094C06">
        <w:rPr>
          <w:rFonts w:eastAsia="Times New Roman" w:cs="Times New Roman"/>
          <w:kern w:val="0"/>
          <w14:ligatures w14:val="none"/>
        </w:rPr>
        <w:pict w14:anchorId="13870451">
          <v:rect id="_x0000_i1139" style="width:712.8pt;height:1.5pt" o:hrpct="0" o:hralign="center" o:hrstd="t" o:hr="t" fillcolor="#a0a0a0" stroked="f"/>
        </w:pict>
      </w:r>
    </w:p>
    <w:p w14:paraId="1845098C" w14:textId="16EB77A3" w:rsidR="003344B0" w:rsidRPr="00094C06" w:rsidRDefault="003344B0" w:rsidP="00094C06">
      <w:pPr>
        <w:pStyle w:val="ListParagraph"/>
        <w:numPr>
          <w:ilvl w:val="0"/>
          <w:numId w:val="24"/>
        </w:numPr>
        <w:shd w:val="clear" w:color="auto" w:fill="FFFFFF"/>
        <w:spacing w:after="240" w:line="240" w:lineRule="auto"/>
        <w:contextualSpacing w:val="0"/>
        <w:outlineLvl w:val="2"/>
        <w:rPr>
          <w:rFonts w:eastAsia="Times New Roman" w:cs="Arial"/>
          <w:b/>
          <w:bCs/>
          <w:color w:val="1A1C1E"/>
          <w:kern w:val="0"/>
          <w:sz w:val="27"/>
          <w:szCs w:val="27"/>
          <w14:ligatures w14:val="none"/>
        </w:rPr>
      </w:pPr>
      <w:r w:rsidRPr="00094C06">
        <w:rPr>
          <w:rFonts w:eastAsia="Times New Roman" w:cs="Arial"/>
          <w:b/>
          <w:bCs/>
          <w:color w:val="1A1C1E"/>
          <w:kern w:val="0"/>
          <w:sz w:val="27"/>
          <w:szCs w:val="27"/>
          <w14:ligatures w14:val="none"/>
        </w:rPr>
        <w:lastRenderedPageBreak/>
        <w:t>Key Regulatory Sources &amp; Frameworks</w:t>
      </w:r>
    </w:p>
    <w:p w14:paraId="4D1E34B5" w14:textId="77777777" w:rsidR="00C41F6D" w:rsidRPr="00094C06" w:rsidRDefault="00C41F6D" w:rsidP="00C41F6D">
      <w:pPr>
        <w:pStyle w:val="ListParagraph"/>
        <w:shd w:val="clear" w:color="auto" w:fill="FFFFFF"/>
        <w:spacing w:after="0" w:line="240" w:lineRule="auto"/>
        <w:outlineLvl w:val="2"/>
        <w:rPr>
          <w:rFonts w:eastAsia="Times New Roman" w:cs="Arial"/>
          <w:b/>
          <w:bCs/>
          <w:color w:val="1A1C1E"/>
          <w:kern w:val="0"/>
          <w:sz w:val="27"/>
          <w:szCs w:val="27"/>
          <w14:ligatures w14:val="none"/>
        </w:rPr>
      </w:pPr>
    </w:p>
    <w:p w14:paraId="2B8C0DC9" w14:textId="77777777" w:rsidR="003344B0" w:rsidRPr="00094C06" w:rsidRDefault="003344B0" w:rsidP="00094C06">
      <w:pPr>
        <w:numPr>
          <w:ilvl w:val="0"/>
          <w:numId w:val="31"/>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Exchanges and Clearing Houses (Recognition) Act 1996:</w:t>
      </w:r>
      <w:r w:rsidRPr="00094C06">
        <w:rPr>
          <w:rFonts w:eastAsia="Times New Roman" w:cs="Arial"/>
          <w:color w:val="1A1C1E"/>
          <w:kern w:val="0"/>
          <w:sz w:val="22"/>
          <w:szCs w:val="22"/>
          <w14:ligatures w14:val="none"/>
        </w:rPr>
        <w:t> The primary law governing RCH status in Bermuda. </w:t>
      </w:r>
      <w:hyperlink r:id="rId5" w:tgtFrame="_blank" w:history="1">
        <w:r w:rsidRPr="00094C06">
          <w:rPr>
            <w:rFonts w:eastAsia="Times New Roman" w:cs="Arial"/>
            <w:color w:val="2483E2"/>
            <w:kern w:val="0"/>
            <w:sz w:val="22"/>
            <w:szCs w:val="22"/>
            <w14:ligatures w14:val="none"/>
          </w:rPr>
          <w:t>BMA RCH Framework</w:t>
        </w:r>
      </w:hyperlink>
    </w:p>
    <w:p w14:paraId="36F9AE43" w14:textId="77777777" w:rsidR="003344B0" w:rsidRPr="00094C06" w:rsidRDefault="003344B0" w:rsidP="00094C06">
      <w:pPr>
        <w:numPr>
          <w:ilvl w:val="0"/>
          <w:numId w:val="31"/>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Insurance Act 1978:</w:t>
      </w:r>
      <w:r w:rsidRPr="00094C06">
        <w:rPr>
          <w:rFonts w:eastAsia="Times New Roman" w:cs="Arial"/>
          <w:color w:val="1A1C1E"/>
          <w:kern w:val="0"/>
          <w:sz w:val="22"/>
          <w:szCs w:val="22"/>
          <w14:ligatures w14:val="none"/>
        </w:rPr>
        <w:t> The foundational law for all Bermuda captives. </w:t>
      </w:r>
      <w:hyperlink r:id="rId6" w:tgtFrame="_blank" w:history="1">
        <w:r w:rsidRPr="00094C06">
          <w:rPr>
            <w:rFonts w:eastAsia="Times New Roman" w:cs="Arial"/>
            <w:color w:val="2483E2"/>
            <w:kern w:val="0"/>
            <w:sz w:val="22"/>
            <w:szCs w:val="22"/>
            <w14:ligatures w14:val="none"/>
          </w:rPr>
          <w:t>BMA Insurance Act</w:t>
        </w:r>
      </w:hyperlink>
    </w:p>
    <w:p w14:paraId="239F1CCE" w14:textId="139AF98F" w:rsidR="003344B0" w:rsidRPr="00094C06" w:rsidRDefault="003344B0" w:rsidP="00094C06">
      <w:pPr>
        <w:numPr>
          <w:ilvl w:val="0"/>
          <w:numId w:val="31"/>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The BMA Code of Conduct:</w:t>
      </w:r>
      <w:r w:rsidRPr="00094C06">
        <w:rPr>
          <w:rFonts w:eastAsia="Times New Roman" w:cs="Arial"/>
          <w:color w:val="1A1C1E"/>
          <w:kern w:val="0"/>
          <w:sz w:val="22"/>
          <w:szCs w:val="22"/>
          <w14:ligatures w14:val="none"/>
        </w:rPr>
        <w:t> Specifically</w:t>
      </w:r>
      <w:r w:rsidR="00DF059F" w:rsidRPr="00094C06">
        <w:rPr>
          <w:rFonts w:eastAsia="Times New Roman" w:cs="Arial"/>
          <w:color w:val="1A1C1E"/>
          <w:kern w:val="0"/>
          <w:sz w:val="22"/>
          <w:szCs w:val="22"/>
          <w14:ligatures w14:val="none"/>
        </w:rPr>
        <w:t>,</w:t>
      </w:r>
      <w:r w:rsidRPr="00094C06">
        <w:rPr>
          <w:rFonts w:eastAsia="Times New Roman" w:cs="Arial"/>
          <w:color w:val="1A1C1E"/>
          <w:kern w:val="0"/>
          <w:sz w:val="22"/>
          <w:szCs w:val="22"/>
          <w14:ligatures w14:val="none"/>
        </w:rPr>
        <w:t xml:space="preserve"> the sections on "Risk Management and Internal Controls" for systemic institutions.</w:t>
      </w:r>
    </w:p>
    <w:p w14:paraId="2A20C3DC" w14:textId="77777777" w:rsidR="003344B0" w:rsidRPr="00094C06" w:rsidRDefault="003344B0" w:rsidP="00094C06">
      <w:pPr>
        <w:numPr>
          <w:ilvl w:val="0"/>
          <w:numId w:val="31"/>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Economic Substance Act 2018:</w:t>
      </w:r>
      <w:r w:rsidRPr="00094C06">
        <w:rPr>
          <w:rFonts w:eastAsia="Times New Roman" w:cs="Arial"/>
          <w:color w:val="1A1C1E"/>
          <w:kern w:val="0"/>
          <w:sz w:val="22"/>
          <w:szCs w:val="22"/>
          <w14:ligatures w14:val="none"/>
        </w:rPr>
        <w:t> Defines the "Substance" (employees and office) required to maintain the tax-neutral status.</w:t>
      </w:r>
    </w:p>
    <w:p w14:paraId="46068B2A" w14:textId="77777777" w:rsidR="003344B0" w:rsidRPr="00094C06" w:rsidRDefault="003344B0" w:rsidP="00094C06">
      <w:pPr>
        <w:numPr>
          <w:ilvl w:val="0"/>
          <w:numId w:val="31"/>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CPMI-IOSCO Principles:</w:t>
      </w:r>
      <w:r w:rsidRPr="00094C06">
        <w:rPr>
          <w:rFonts w:eastAsia="Times New Roman" w:cs="Arial"/>
          <w:color w:val="1A1C1E"/>
          <w:kern w:val="0"/>
          <w:sz w:val="22"/>
          <w:szCs w:val="22"/>
          <w14:ligatures w14:val="none"/>
        </w:rPr>
        <w:t> The international "Gold Standard" for financial market infrastructures that the BMA follows for clearinghouses.</w:t>
      </w:r>
    </w:p>
    <w:p w14:paraId="0415A599" w14:textId="77777777" w:rsidR="003344B0" w:rsidRPr="00094C06" w:rsidRDefault="003344B0" w:rsidP="00C41F6D">
      <w:pPr>
        <w:spacing w:before="240" w:after="240" w:line="240" w:lineRule="auto"/>
        <w:rPr>
          <w:rFonts w:eastAsia="Times New Roman" w:cs="Arial"/>
          <w:kern w:val="0"/>
          <w:sz w:val="21"/>
          <w:szCs w:val="21"/>
          <w14:ligatures w14:val="none"/>
        </w:rPr>
      </w:pPr>
      <w:r w:rsidRPr="00094C06">
        <w:rPr>
          <w:rFonts w:eastAsia="Times New Roman" w:cs="Times New Roman"/>
          <w:kern w:val="0"/>
          <w14:ligatures w14:val="none"/>
        </w:rPr>
        <w:pict w14:anchorId="3DBD450F">
          <v:rect id="_x0000_i1140" style="width:712.8pt;height:1.5pt" o:hrpct="0" o:hralign="center" o:hrstd="t" o:hr="t" fillcolor="#a0a0a0" stroked="f"/>
        </w:pict>
      </w:r>
    </w:p>
    <w:p w14:paraId="4D7EA22B" w14:textId="77777777" w:rsidR="003344B0" w:rsidRPr="00094C06" w:rsidRDefault="003344B0" w:rsidP="00094C06">
      <w:pPr>
        <w:shd w:val="clear" w:color="auto" w:fill="FFFFFF"/>
        <w:spacing w:after="240" w:line="240" w:lineRule="auto"/>
        <w:outlineLvl w:val="2"/>
        <w:rPr>
          <w:rFonts w:eastAsia="Times New Roman" w:cs="Arial"/>
          <w:b/>
          <w:bCs/>
          <w:color w:val="1A1C1E"/>
          <w:kern w:val="0"/>
          <w:sz w:val="27"/>
          <w:szCs w:val="27"/>
          <w14:ligatures w14:val="none"/>
        </w:rPr>
      </w:pPr>
      <w:r w:rsidRPr="00094C06">
        <w:rPr>
          <w:rFonts w:eastAsia="Times New Roman" w:cs="Arial"/>
          <w:b/>
          <w:bCs/>
          <w:color w:val="1A1C1E"/>
          <w:kern w:val="0"/>
          <w:sz w:val="27"/>
          <w:szCs w:val="27"/>
          <w14:ligatures w14:val="none"/>
        </w:rPr>
        <w:t>5. Pitch Advice: The "Anti-Fragile" Narrative</w:t>
      </w:r>
    </w:p>
    <w:p w14:paraId="0E201F52" w14:textId="77777777" w:rsidR="003344B0" w:rsidRPr="00094C06" w:rsidRDefault="003344B0" w:rsidP="00094C06">
      <w:p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color w:val="1A1C1E"/>
          <w:kern w:val="0"/>
          <w:sz w:val="22"/>
          <w:szCs w:val="22"/>
          <w14:ligatures w14:val="none"/>
        </w:rPr>
        <w:t>When pitching this to a </w:t>
      </w:r>
      <w:r w:rsidRPr="00094C06">
        <w:rPr>
          <w:rFonts w:eastAsia="Times New Roman" w:cs="Arial"/>
          <w:b/>
          <w:bCs/>
          <w:color w:val="1A1C1E"/>
          <w:kern w:val="0"/>
          <w:sz w:val="22"/>
          <w:szCs w:val="22"/>
          <w14:ligatures w14:val="none"/>
        </w:rPr>
        <w:t>Series A Investor (Point72 or 8VC)</w:t>
      </w:r>
      <w:r w:rsidRPr="00094C06">
        <w:rPr>
          <w:rFonts w:eastAsia="Times New Roman" w:cs="Arial"/>
          <w:color w:val="1A1C1E"/>
          <w:kern w:val="0"/>
          <w:sz w:val="22"/>
          <w:szCs w:val="22"/>
          <w14:ligatures w14:val="none"/>
        </w:rPr>
        <w:t>, use this logic:</w:t>
      </w:r>
    </w:p>
    <w:p w14:paraId="015E3C26" w14:textId="77777777" w:rsidR="003344B0" w:rsidRPr="00094C06" w:rsidRDefault="003344B0" w:rsidP="00094C06">
      <w:p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color w:val="1A1C1E"/>
          <w:kern w:val="0"/>
          <w:sz w:val="22"/>
          <w:szCs w:val="22"/>
          <w14:ligatures w14:val="none"/>
        </w:rPr>
        <w:t>*"Our venture is not a 'Brokerage'; it is an </w:t>
      </w:r>
      <w:r w:rsidRPr="00094C06">
        <w:rPr>
          <w:rFonts w:eastAsia="Times New Roman" w:cs="Arial"/>
          <w:b/>
          <w:bCs/>
          <w:color w:val="1A1C1E"/>
          <w:kern w:val="0"/>
          <w:sz w:val="22"/>
          <w:szCs w:val="22"/>
          <w14:ligatures w14:val="none"/>
        </w:rPr>
        <w:t>Anti-Fragile Settlement Ecosystem.</w:t>
      </w:r>
    </w:p>
    <w:p w14:paraId="1736297E" w14:textId="77777777" w:rsidR="003344B0" w:rsidRPr="00094C06" w:rsidRDefault="003344B0" w:rsidP="00094C06">
      <w:p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color w:val="1A1C1E"/>
          <w:kern w:val="0"/>
          <w:sz w:val="22"/>
          <w:szCs w:val="22"/>
          <w14:ligatures w14:val="none"/>
        </w:rPr>
        <w:t>We have built a </w:t>
      </w:r>
      <w:r w:rsidRPr="00094C06">
        <w:rPr>
          <w:rFonts w:eastAsia="Times New Roman" w:cs="Arial"/>
          <w:b/>
          <w:bCs/>
          <w:color w:val="1A1C1E"/>
          <w:kern w:val="0"/>
          <w:sz w:val="22"/>
          <w:szCs w:val="22"/>
          <w14:ligatures w14:val="none"/>
        </w:rPr>
        <w:t xml:space="preserve">Bermuda </w:t>
      </w:r>
      <w:proofErr w:type="spellStart"/>
      <w:r w:rsidRPr="00094C06">
        <w:rPr>
          <w:rFonts w:eastAsia="Times New Roman" w:cs="Arial"/>
          <w:b/>
          <w:bCs/>
          <w:color w:val="1A1C1E"/>
          <w:kern w:val="0"/>
          <w:sz w:val="22"/>
          <w:szCs w:val="22"/>
          <w14:ligatures w14:val="none"/>
        </w:rPr>
        <w:t>Recognised</w:t>
      </w:r>
      <w:proofErr w:type="spellEnd"/>
      <w:r w:rsidRPr="00094C06">
        <w:rPr>
          <w:rFonts w:eastAsia="Times New Roman" w:cs="Arial"/>
          <w:b/>
          <w:bCs/>
          <w:color w:val="1A1C1E"/>
          <w:kern w:val="0"/>
          <w:sz w:val="22"/>
          <w:szCs w:val="22"/>
          <w14:ligatures w14:val="none"/>
        </w:rPr>
        <w:t xml:space="preserve"> Clearing House (RCH)</w:t>
      </w:r>
      <w:r w:rsidRPr="00094C06">
        <w:rPr>
          <w:rFonts w:eastAsia="Times New Roman" w:cs="Arial"/>
          <w:color w:val="1A1C1E"/>
          <w:kern w:val="0"/>
          <w:sz w:val="22"/>
          <w:szCs w:val="22"/>
          <w14:ligatures w14:val="none"/>
        </w:rPr>
        <w:t> that is </w:t>
      </w:r>
      <w:r w:rsidRPr="00094C06">
        <w:rPr>
          <w:rFonts w:eastAsia="Times New Roman" w:cs="Arial"/>
          <w:b/>
          <w:bCs/>
          <w:color w:val="1A1C1E"/>
          <w:kern w:val="0"/>
          <w:sz w:val="22"/>
          <w:szCs w:val="22"/>
          <w14:ligatures w14:val="none"/>
        </w:rPr>
        <w:t>wrapped in its own Captive Insurance Company.</w:t>
      </w:r>
    </w:p>
    <w:p w14:paraId="13E27648" w14:textId="77777777" w:rsidR="003344B0" w:rsidRPr="00094C06" w:rsidRDefault="003344B0" w:rsidP="00094C06">
      <w:pPr>
        <w:numPr>
          <w:ilvl w:val="0"/>
          <w:numId w:val="32"/>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The RCH</w:t>
      </w:r>
      <w:r w:rsidRPr="00094C06">
        <w:rPr>
          <w:rFonts w:eastAsia="Times New Roman" w:cs="Arial"/>
          <w:color w:val="1A1C1E"/>
          <w:kern w:val="0"/>
          <w:sz w:val="22"/>
          <w:szCs w:val="22"/>
          <w14:ligatures w14:val="none"/>
        </w:rPr>
        <w:t> removes counterparty risk through a T+0 settlement engine.</w:t>
      </w:r>
    </w:p>
    <w:p w14:paraId="71E06D46" w14:textId="77777777" w:rsidR="003344B0" w:rsidRPr="00094C06" w:rsidRDefault="003344B0" w:rsidP="00094C06">
      <w:pPr>
        <w:numPr>
          <w:ilvl w:val="0"/>
          <w:numId w:val="32"/>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The Captive</w:t>
      </w:r>
      <w:r w:rsidRPr="00094C06">
        <w:rPr>
          <w:rFonts w:eastAsia="Times New Roman" w:cs="Arial"/>
          <w:color w:val="1A1C1E"/>
          <w:kern w:val="0"/>
          <w:sz w:val="22"/>
          <w:szCs w:val="22"/>
          <w14:ligatures w14:val="none"/>
        </w:rPr>
        <w:t> underwrites the Default Waterfall, providing an immediate Layer-3 'Skin in the Game' that is legally segregated and solvent.</w:t>
      </w:r>
    </w:p>
    <w:p w14:paraId="49CD1911" w14:textId="4BF4AFA5" w:rsidR="003344B0" w:rsidRPr="00094C06" w:rsidRDefault="003344B0" w:rsidP="00094C06">
      <w:p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color w:val="1A1C1E"/>
          <w:kern w:val="0"/>
          <w:sz w:val="22"/>
          <w:szCs w:val="22"/>
          <w14:ligatures w14:val="none"/>
        </w:rPr>
        <w:t>This dual</w:t>
      </w:r>
      <w:r w:rsidR="00094C06">
        <w:rPr>
          <w:rFonts w:eastAsia="Times New Roman" w:cs="Arial"/>
          <w:color w:val="1A1C1E"/>
          <w:kern w:val="0"/>
          <w:sz w:val="22"/>
          <w:szCs w:val="22"/>
          <w14:ligatures w14:val="none"/>
        </w:rPr>
        <w:t xml:space="preserve"> </w:t>
      </w:r>
      <w:r w:rsidRPr="00094C06">
        <w:rPr>
          <w:rFonts w:eastAsia="Times New Roman" w:cs="Arial"/>
          <w:color w:val="1A1C1E"/>
          <w:kern w:val="0"/>
          <w:sz w:val="22"/>
          <w:szCs w:val="22"/>
          <w14:ligatures w14:val="none"/>
        </w:rPr>
        <w:t>structure reduces our external insurance costs by 40% and allows us to offer institutional-grade safety for LMIC trade assets. We have effectively turned </w:t>
      </w:r>
      <w:r w:rsidRPr="00094C06">
        <w:rPr>
          <w:rFonts w:eastAsia="Times New Roman" w:cs="Arial"/>
          <w:b/>
          <w:bCs/>
          <w:color w:val="1A1C1E"/>
          <w:kern w:val="0"/>
          <w:sz w:val="22"/>
          <w:szCs w:val="22"/>
          <w14:ligatures w14:val="none"/>
        </w:rPr>
        <w:t>Systemic Risk</w:t>
      </w:r>
      <w:r w:rsidRPr="00094C06">
        <w:rPr>
          <w:rFonts w:eastAsia="Times New Roman" w:cs="Arial"/>
          <w:color w:val="1A1C1E"/>
          <w:kern w:val="0"/>
          <w:sz w:val="22"/>
          <w:szCs w:val="22"/>
          <w14:ligatures w14:val="none"/>
        </w:rPr>
        <w:t> into a </w:t>
      </w:r>
      <w:r w:rsidRPr="00094C06">
        <w:rPr>
          <w:rFonts w:eastAsia="Times New Roman" w:cs="Arial"/>
          <w:b/>
          <w:bCs/>
          <w:color w:val="1A1C1E"/>
          <w:kern w:val="0"/>
          <w:sz w:val="22"/>
          <w:szCs w:val="22"/>
          <w14:ligatures w14:val="none"/>
        </w:rPr>
        <w:t>Profit Center</w:t>
      </w:r>
      <w:r w:rsidRPr="00094C06">
        <w:rPr>
          <w:rFonts w:eastAsia="Times New Roman" w:cs="Arial"/>
          <w:color w:val="1A1C1E"/>
          <w:kern w:val="0"/>
          <w:sz w:val="22"/>
          <w:szCs w:val="22"/>
          <w14:ligatures w14:val="none"/>
        </w:rPr>
        <w:t> by internalizing the insurance premiums and the clearing fees."*</w:t>
      </w:r>
    </w:p>
    <w:p w14:paraId="05652137" w14:textId="77777777" w:rsidR="00094C06" w:rsidRDefault="00094C06" w:rsidP="00094C06">
      <w:pPr>
        <w:spacing w:after="120" w:line="240" w:lineRule="auto"/>
        <w:rPr>
          <w:rFonts w:eastAsia="Times New Roman" w:cs="Arial"/>
          <w:kern w:val="0"/>
          <w:sz w:val="22"/>
          <w:szCs w:val="22"/>
          <w14:ligatures w14:val="none"/>
        </w:rPr>
      </w:pPr>
    </w:p>
    <w:p w14:paraId="26D15DC1" w14:textId="484B2206" w:rsidR="003344B0" w:rsidRPr="00094C06" w:rsidRDefault="003344B0" w:rsidP="00094C06">
      <w:pPr>
        <w:spacing w:after="120" w:line="240" w:lineRule="auto"/>
        <w:rPr>
          <w:rFonts w:eastAsia="Times New Roman" w:cs="Arial"/>
          <w:kern w:val="0"/>
          <w:sz w:val="22"/>
          <w:szCs w:val="22"/>
          <w14:ligatures w14:val="none"/>
        </w:rPr>
      </w:pPr>
      <w:r w:rsidRPr="00094C06">
        <w:rPr>
          <w:rFonts w:eastAsia="Times New Roman" w:cs="Arial"/>
          <w:kern w:val="0"/>
          <w:sz w:val="22"/>
          <w:szCs w:val="22"/>
          <w14:ligatures w14:val="none"/>
        </w:rPr>
        <w:t>This diagram illustrates the </w:t>
      </w:r>
      <w:r w:rsidRPr="00094C06">
        <w:rPr>
          <w:rFonts w:eastAsia="Times New Roman" w:cs="Arial"/>
          <w:b/>
          <w:bCs/>
          <w:kern w:val="0"/>
          <w:sz w:val="22"/>
          <w:szCs w:val="22"/>
          <w14:ligatures w14:val="none"/>
        </w:rPr>
        <w:t>"Anti-Fragile Default Waterfall."</w:t>
      </w:r>
      <w:r w:rsidRPr="00094C06">
        <w:rPr>
          <w:rFonts w:eastAsia="Times New Roman" w:cs="Arial"/>
          <w:kern w:val="0"/>
          <w:sz w:val="22"/>
          <w:szCs w:val="22"/>
          <w14:ligatures w14:val="none"/>
        </w:rPr>
        <w:t> By placing a </w:t>
      </w:r>
      <w:r w:rsidRPr="00094C06">
        <w:rPr>
          <w:rFonts w:eastAsia="Times New Roman" w:cs="Arial"/>
          <w:b/>
          <w:bCs/>
          <w:kern w:val="0"/>
          <w:sz w:val="22"/>
          <w:szCs w:val="22"/>
          <w14:ligatures w14:val="none"/>
        </w:rPr>
        <w:t>Captive Insurance Company</w:t>
      </w:r>
      <w:r w:rsidRPr="00094C06">
        <w:rPr>
          <w:rFonts w:eastAsia="Times New Roman" w:cs="Arial"/>
          <w:kern w:val="0"/>
          <w:sz w:val="22"/>
          <w:szCs w:val="22"/>
          <w14:ligatures w14:val="none"/>
        </w:rPr>
        <w:t> at Layer 3, you create a "firewall" that protects the rest of the market from a single member's default.</w:t>
      </w:r>
    </w:p>
    <w:p w14:paraId="5C3E0858" w14:textId="13B7F713" w:rsidR="00C41F6D" w:rsidRPr="00094C06" w:rsidRDefault="003344B0" w:rsidP="00094C06">
      <w:pPr>
        <w:spacing w:after="120" w:line="240" w:lineRule="auto"/>
        <w:rPr>
          <w:rFonts w:eastAsia="Times New Roman" w:cs="Arial"/>
          <w:kern w:val="0"/>
          <w:sz w:val="22"/>
          <w:szCs w:val="22"/>
          <w14:ligatures w14:val="none"/>
        </w:rPr>
      </w:pPr>
      <w:r w:rsidRPr="00094C06">
        <w:rPr>
          <w:rFonts w:eastAsia="Times New Roman" w:cs="Arial"/>
          <w:kern w:val="0"/>
          <w:sz w:val="22"/>
          <w:szCs w:val="22"/>
          <w14:ligatures w14:val="none"/>
        </w:rPr>
        <w:t>In a standard clearinghouse, if Layer 3 (Skin in the Game) is exhausted, the losses hit the other members (Layer 4). In your model, the </w:t>
      </w:r>
      <w:r w:rsidRPr="00094C06">
        <w:rPr>
          <w:rFonts w:eastAsia="Times New Roman" w:cs="Arial"/>
          <w:b/>
          <w:bCs/>
          <w:kern w:val="0"/>
          <w:sz w:val="22"/>
          <w:szCs w:val="22"/>
          <w14:ligatures w14:val="none"/>
        </w:rPr>
        <w:t>Captive</w:t>
      </w:r>
      <w:r w:rsidRPr="00094C06">
        <w:rPr>
          <w:rFonts w:eastAsia="Times New Roman" w:cs="Arial"/>
          <w:kern w:val="0"/>
          <w:sz w:val="22"/>
          <w:szCs w:val="22"/>
          <w14:ligatures w14:val="none"/>
        </w:rPr>
        <w:t> absorbs the shock first, preventing market contagion and making your exchange significantly more attractive to institutional participants.</w:t>
      </w:r>
    </w:p>
    <w:p w14:paraId="172EEBC9" w14:textId="17F9910B" w:rsidR="003344B0" w:rsidRPr="00094C06" w:rsidRDefault="003344B0" w:rsidP="00094C06">
      <w:pPr>
        <w:spacing w:before="120" w:after="240" w:line="240" w:lineRule="auto"/>
        <w:outlineLvl w:val="2"/>
        <w:rPr>
          <w:rFonts w:eastAsia="Times New Roman" w:cs="Times New Roman"/>
          <w:b/>
          <w:bCs/>
          <w:kern w:val="0"/>
          <w:sz w:val="27"/>
          <w:szCs w:val="27"/>
          <w14:ligatures w14:val="none"/>
        </w:rPr>
      </w:pPr>
      <w:r w:rsidRPr="00094C06">
        <w:rPr>
          <w:rFonts w:eastAsia="Times New Roman" w:cs="Times New Roman"/>
          <w:b/>
          <w:bCs/>
          <w:kern w:val="0"/>
          <w:sz w:val="27"/>
          <w:szCs w:val="27"/>
          <w14:ligatures w14:val="none"/>
        </w:rPr>
        <w:t>The "Insurance-Wrapped" Default Waterfall</w:t>
      </w:r>
    </w:p>
    <w:p w14:paraId="6546819C" w14:textId="77777777" w:rsidR="003344B0" w:rsidRPr="00094C06" w:rsidRDefault="003344B0" w:rsidP="00094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color w:val="5B5B64"/>
          <w:kern w:val="0"/>
          <w:sz w:val="22"/>
          <w:szCs w:val="22"/>
          <w14:ligatures w14:val="none"/>
        </w:rPr>
      </w:pPr>
    </w:p>
    <w:p w14:paraId="4CA45B31" w14:textId="3B64B1D9" w:rsidR="003344B0" w:rsidRPr="00094C06" w:rsidRDefault="003344B0" w:rsidP="00C41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F0F10"/>
          <w:kern w:val="0"/>
          <w:sz w:val="20"/>
          <w:szCs w:val="20"/>
          <w14:ligatures w14:val="none"/>
        </w:rPr>
      </w:pPr>
      <w:r w:rsidRPr="00094C06">
        <w:rPr>
          <w:rFonts w:eastAsia="Times New Roman" w:cs="Courier New"/>
          <w:color w:val="0F0F10"/>
          <w:kern w:val="0"/>
          <w:sz w:val="20"/>
          <w:szCs w:val="20"/>
          <w14:ligatures w14:val="none"/>
        </w:rPr>
        <w:t xml:space="preserve">    subgraph "MARKET COLLAPSE RISK</w:t>
      </w:r>
      <w:r w:rsidR="00DF059F" w:rsidRPr="00094C06">
        <w:rPr>
          <w:rFonts w:eastAsia="Times New Roman" w:cs="Courier New"/>
          <w:color w:val="0F0F10"/>
          <w:kern w:val="0"/>
          <w:sz w:val="20"/>
          <w:szCs w:val="20"/>
          <w14:ligatures w14:val="none"/>
        </w:rPr>
        <w:t>.</w:t>
      </w:r>
      <w:r w:rsidRPr="00094C06">
        <w:rPr>
          <w:rFonts w:eastAsia="Times New Roman" w:cs="Courier New"/>
          <w:color w:val="0F0F10"/>
          <w:kern w:val="0"/>
          <w:sz w:val="20"/>
          <w:szCs w:val="20"/>
          <w14:ligatures w14:val="none"/>
        </w:rPr>
        <w:t>"</w:t>
      </w:r>
    </w:p>
    <w:p w14:paraId="584B37DF" w14:textId="77777777" w:rsidR="003344B0" w:rsidRPr="00094C06" w:rsidRDefault="003344B0" w:rsidP="00C41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F0F10"/>
          <w:kern w:val="0"/>
          <w:sz w:val="20"/>
          <w:szCs w:val="20"/>
          <w14:ligatures w14:val="none"/>
        </w:rPr>
      </w:pPr>
      <w:r w:rsidRPr="00094C06">
        <w:rPr>
          <w:rFonts w:eastAsia="Times New Roman" w:cs="Courier New"/>
          <w:color w:val="0F0F10"/>
          <w:kern w:val="0"/>
          <w:sz w:val="20"/>
          <w:szCs w:val="20"/>
          <w14:ligatures w14:val="none"/>
        </w:rPr>
        <w:t xml:space="preserve">    A[</w:t>
      </w:r>
      <w:r w:rsidRPr="00094C06">
        <w:rPr>
          <w:rFonts w:eastAsia="Times New Roman" w:cs="Courier New"/>
          <w:color w:val="D73A49"/>
          <w:kern w:val="0"/>
          <w:sz w:val="20"/>
          <w:szCs w:val="20"/>
          <w14:ligatures w14:val="none"/>
        </w:rPr>
        <w:t>Member</w:t>
      </w:r>
      <w:r w:rsidRPr="00094C06">
        <w:rPr>
          <w:rFonts w:eastAsia="Times New Roman" w:cs="Courier New"/>
          <w:color w:val="0F0F10"/>
          <w:kern w:val="0"/>
          <w:sz w:val="20"/>
          <w:szCs w:val="20"/>
          <w14:ligatures w14:val="none"/>
        </w:rPr>
        <w:t xml:space="preserve"> </w:t>
      </w:r>
      <w:r w:rsidRPr="00094C06">
        <w:rPr>
          <w:rFonts w:eastAsia="Times New Roman" w:cs="Courier New"/>
          <w:color w:val="D73A49"/>
          <w:kern w:val="0"/>
          <w:sz w:val="20"/>
          <w:szCs w:val="20"/>
          <w14:ligatures w14:val="none"/>
        </w:rPr>
        <w:t>Default</w:t>
      </w:r>
      <w:r w:rsidRPr="00094C06">
        <w:rPr>
          <w:rFonts w:eastAsia="Times New Roman" w:cs="Courier New"/>
          <w:color w:val="0F0F10"/>
          <w:kern w:val="0"/>
          <w:sz w:val="20"/>
          <w:szCs w:val="20"/>
          <w14:ligatures w14:val="none"/>
        </w:rPr>
        <w:t xml:space="preserve"> Event] </w:t>
      </w:r>
      <w:r w:rsidRPr="00094C06">
        <w:rPr>
          <w:rFonts w:eastAsia="Times New Roman" w:cs="Courier New"/>
          <w:color w:val="6A737D"/>
          <w:kern w:val="0"/>
          <w:sz w:val="20"/>
          <w:szCs w:val="20"/>
          <w14:ligatures w14:val="none"/>
        </w:rPr>
        <w:t>--&gt; B{Layer 1: Defaulter's Margin}</w:t>
      </w:r>
    </w:p>
    <w:p w14:paraId="58AB5461" w14:textId="77777777" w:rsidR="003344B0" w:rsidRPr="00094C06" w:rsidRDefault="003344B0" w:rsidP="00C41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F0F10"/>
          <w:kern w:val="0"/>
          <w:sz w:val="20"/>
          <w:szCs w:val="20"/>
          <w14:ligatures w14:val="none"/>
        </w:rPr>
      </w:pPr>
      <w:r w:rsidRPr="00094C06">
        <w:rPr>
          <w:rFonts w:eastAsia="Times New Roman" w:cs="Courier New"/>
          <w:color w:val="0F0F10"/>
          <w:kern w:val="0"/>
          <w:sz w:val="20"/>
          <w:szCs w:val="20"/>
          <w14:ligatures w14:val="none"/>
        </w:rPr>
        <w:t xml:space="preserve">    </w:t>
      </w:r>
      <w:r w:rsidRPr="00094C06">
        <w:rPr>
          <w:rFonts w:eastAsia="Times New Roman" w:cs="Courier New"/>
          <w:color w:val="D73A49"/>
          <w:kern w:val="0"/>
          <w:sz w:val="20"/>
          <w:szCs w:val="20"/>
          <w14:ligatures w14:val="none"/>
        </w:rPr>
        <w:t>end</w:t>
      </w:r>
    </w:p>
    <w:p w14:paraId="3FD0FC6F" w14:textId="77777777" w:rsidR="003344B0" w:rsidRPr="00094C06" w:rsidRDefault="003344B0" w:rsidP="00C41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F0F10"/>
          <w:kern w:val="0"/>
          <w:sz w:val="20"/>
          <w:szCs w:val="20"/>
          <w14:ligatures w14:val="none"/>
        </w:rPr>
      </w:pPr>
    </w:p>
    <w:p w14:paraId="4F70F714" w14:textId="77777777" w:rsidR="003344B0" w:rsidRPr="00094C06" w:rsidRDefault="003344B0" w:rsidP="00C41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F0F10"/>
          <w:kern w:val="0"/>
          <w:sz w:val="20"/>
          <w:szCs w:val="20"/>
          <w14:ligatures w14:val="none"/>
        </w:rPr>
      </w:pPr>
      <w:r w:rsidRPr="00094C06">
        <w:rPr>
          <w:rFonts w:eastAsia="Times New Roman" w:cs="Courier New"/>
          <w:color w:val="0F0F10"/>
          <w:kern w:val="0"/>
          <w:sz w:val="20"/>
          <w:szCs w:val="20"/>
          <w14:ligatures w14:val="none"/>
        </w:rPr>
        <w:t xml:space="preserve">    B </w:t>
      </w:r>
      <w:r w:rsidRPr="00094C06">
        <w:rPr>
          <w:rFonts w:eastAsia="Times New Roman" w:cs="Courier New"/>
          <w:color w:val="6A737D"/>
          <w:kern w:val="0"/>
          <w:sz w:val="20"/>
          <w:szCs w:val="20"/>
          <w14:ligatures w14:val="none"/>
        </w:rPr>
        <w:t>-- "Insufficient" --&gt; C{Layer 2: Defaulter's Fund Contribution}</w:t>
      </w:r>
    </w:p>
    <w:p w14:paraId="3BC3A26B" w14:textId="77777777" w:rsidR="003344B0" w:rsidRPr="00094C06" w:rsidRDefault="003344B0" w:rsidP="00C41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F0F10"/>
          <w:kern w:val="0"/>
          <w:sz w:val="20"/>
          <w:szCs w:val="20"/>
          <w14:ligatures w14:val="none"/>
        </w:rPr>
      </w:pPr>
      <w:r w:rsidRPr="00094C06">
        <w:rPr>
          <w:rFonts w:eastAsia="Times New Roman" w:cs="Courier New"/>
          <w:color w:val="0F0F10"/>
          <w:kern w:val="0"/>
          <w:sz w:val="20"/>
          <w:szCs w:val="20"/>
          <w14:ligatures w14:val="none"/>
        </w:rPr>
        <w:lastRenderedPageBreak/>
        <w:t xml:space="preserve">    C </w:t>
      </w:r>
      <w:r w:rsidRPr="00094C06">
        <w:rPr>
          <w:rFonts w:eastAsia="Times New Roman" w:cs="Courier New"/>
          <w:color w:val="6A737D"/>
          <w:kern w:val="0"/>
          <w:sz w:val="20"/>
          <w:szCs w:val="20"/>
          <w14:ligatures w14:val="none"/>
        </w:rPr>
        <w:t>-- "Insufficient" --&gt; D{Layer 3a: CCP Skin in the Game - Cash}</w:t>
      </w:r>
    </w:p>
    <w:p w14:paraId="5B3AA8C7" w14:textId="77777777" w:rsidR="003344B0" w:rsidRPr="00094C06" w:rsidRDefault="003344B0" w:rsidP="00C41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F0F10"/>
          <w:kern w:val="0"/>
          <w:sz w:val="20"/>
          <w:szCs w:val="20"/>
          <w14:ligatures w14:val="none"/>
        </w:rPr>
      </w:pPr>
    </w:p>
    <w:p w14:paraId="7469C630" w14:textId="2107B5F0" w:rsidR="003344B0" w:rsidRPr="00094C06" w:rsidRDefault="003344B0" w:rsidP="00C41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F0F10"/>
          <w:kern w:val="0"/>
          <w:sz w:val="20"/>
          <w:szCs w:val="20"/>
          <w14:ligatures w14:val="none"/>
        </w:rPr>
      </w:pPr>
      <w:r w:rsidRPr="00094C06">
        <w:rPr>
          <w:rFonts w:eastAsia="Times New Roman" w:cs="Courier New"/>
          <w:color w:val="0F0F10"/>
          <w:kern w:val="0"/>
          <w:sz w:val="20"/>
          <w:szCs w:val="20"/>
          <w14:ligatures w14:val="none"/>
        </w:rPr>
        <w:t xml:space="preserve">    subgraph "THE BERMUDA WRAPPER (Your Value-Add)</w:t>
      </w:r>
      <w:r w:rsidR="00DF059F" w:rsidRPr="00094C06">
        <w:rPr>
          <w:rFonts w:eastAsia="Times New Roman" w:cs="Courier New"/>
          <w:color w:val="0F0F10"/>
          <w:kern w:val="0"/>
          <w:sz w:val="20"/>
          <w:szCs w:val="20"/>
          <w14:ligatures w14:val="none"/>
        </w:rPr>
        <w:t>.</w:t>
      </w:r>
      <w:r w:rsidRPr="00094C06">
        <w:rPr>
          <w:rFonts w:eastAsia="Times New Roman" w:cs="Courier New"/>
          <w:color w:val="0F0F10"/>
          <w:kern w:val="0"/>
          <w:sz w:val="20"/>
          <w:szCs w:val="20"/>
          <w14:ligatures w14:val="none"/>
        </w:rPr>
        <w:t>"</w:t>
      </w:r>
    </w:p>
    <w:p w14:paraId="18E50EDC" w14:textId="77777777" w:rsidR="003344B0" w:rsidRPr="00094C06" w:rsidRDefault="003344B0" w:rsidP="00C41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F0F10"/>
          <w:kern w:val="0"/>
          <w:sz w:val="20"/>
          <w:szCs w:val="20"/>
          <w14:ligatures w14:val="none"/>
        </w:rPr>
      </w:pPr>
      <w:r w:rsidRPr="00094C06">
        <w:rPr>
          <w:rFonts w:eastAsia="Times New Roman" w:cs="Courier New"/>
          <w:color w:val="0F0F10"/>
          <w:kern w:val="0"/>
          <w:sz w:val="20"/>
          <w:szCs w:val="20"/>
          <w14:ligatures w14:val="none"/>
        </w:rPr>
        <w:t xml:space="preserve">    D </w:t>
      </w:r>
      <w:r w:rsidRPr="00094C06">
        <w:rPr>
          <w:rFonts w:eastAsia="Times New Roman" w:cs="Courier New"/>
          <w:color w:val="6A737D"/>
          <w:kern w:val="0"/>
          <w:sz w:val="20"/>
          <w:szCs w:val="20"/>
          <w14:ligatures w14:val="none"/>
        </w:rPr>
        <w:t>-- "Insufficient" --&gt; E["Layer 3b: CAPTIVE INSURANCE BACKSTOP"]</w:t>
      </w:r>
    </w:p>
    <w:p w14:paraId="2677C54C" w14:textId="77777777" w:rsidR="003344B0" w:rsidRPr="00094C06" w:rsidRDefault="003344B0" w:rsidP="00C41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F0F10"/>
          <w:kern w:val="0"/>
          <w:sz w:val="20"/>
          <w:szCs w:val="20"/>
          <w14:ligatures w14:val="none"/>
        </w:rPr>
      </w:pPr>
      <w:r w:rsidRPr="00094C06">
        <w:rPr>
          <w:rFonts w:eastAsia="Times New Roman" w:cs="Courier New"/>
          <w:color w:val="0F0F10"/>
          <w:kern w:val="0"/>
          <w:sz w:val="20"/>
          <w:szCs w:val="20"/>
          <w14:ligatures w14:val="none"/>
        </w:rPr>
        <w:t xml:space="preserve">    E </w:t>
      </w:r>
      <w:r w:rsidRPr="00094C06">
        <w:rPr>
          <w:rFonts w:eastAsia="Times New Roman" w:cs="Courier New"/>
          <w:color w:val="005CC5"/>
          <w:kern w:val="0"/>
          <w:sz w:val="20"/>
          <w:szCs w:val="20"/>
          <w14:ligatures w14:val="none"/>
        </w:rPr>
        <w:t>-</w:t>
      </w:r>
      <w:r w:rsidRPr="00094C06">
        <w:rPr>
          <w:rFonts w:eastAsia="Times New Roman" w:cs="Courier New"/>
          <w:color w:val="0F0F10"/>
          <w:kern w:val="0"/>
          <w:sz w:val="20"/>
          <w:szCs w:val="20"/>
          <w14:ligatures w14:val="none"/>
        </w:rPr>
        <w:t>.</w:t>
      </w:r>
      <w:r w:rsidRPr="00094C06">
        <w:rPr>
          <w:rFonts w:eastAsia="Times New Roman" w:cs="Courier New"/>
          <w:color w:val="005CC5"/>
          <w:kern w:val="0"/>
          <w:sz w:val="20"/>
          <w:szCs w:val="20"/>
          <w14:ligatures w14:val="none"/>
        </w:rPr>
        <w:t>-&gt;</w:t>
      </w:r>
      <w:r w:rsidRPr="00094C06">
        <w:rPr>
          <w:rFonts w:eastAsia="Times New Roman" w:cs="Courier New"/>
          <w:color w:val="0F0F10"/>
          <w:kern w:val="0"/>
          <w:sz w:val="20"/>
          <w:szCs w:val="20"/>
          <w14:ligatures w14:val="none"/>
        </w:rPr>
        <w:t xml:space="preserve"> </w:t>
      </w:r>
      <w:r w:rsidRPr="00094C06">
        <w:rPr>
          <w:rFonts w:eastAsia="Times New Roman" w:cs="Courier New"/>
          <w:color w:val="005CC5"/>
          <w:kern w:val="0"/>
          <w:sz w:val="20"/>
          <w:szCs w:val="20"/>
          <w14:ligatures w14:val="none"/>
        </w:rPr>
        <w:t>|</w:t>
      </w:r>
      <w:r w:rsidRPr="00094C06">
        <w:rPr>
          <w:rFonts w:eastAsia="Times New Roman" w:cs="Courier New"/>
          <w:color w:val="0F0F10"/>
          <w:kern w:val="0"/>
          <w:sz w:val="20"/>
          <w:szCs w:val="20"/>
          <w14:ligatures w14:val="none"/>
        </w:rPr>
        <w:t>"Policy Payout"</w:t>
      </w:r>
      <w:r w:rsidRPr="00094C06">
        <w:rPr>
          <w:rFonts w:eastAsia="Times New Roman" w:cs="Courier New"/>
          <w:color w:val="005CC5"/>
          <w:kern w:val="0"/>
          <w:sz w:val="20"/>
          <w:szCs w:val="20"/>
          <w14:ligatures w14:val="none"/>
        </w:rPr>
        <w:t>|</w:t>
      </w:r>
      <w:r w:rsidRPr="00094C06">
        <w:rPr>
          <w:rFonts w:eastAsia="Times New Roman" w:cs="Courier New"/>
          <w:color w:val="0F0F10"/>
          <w:kern w:val="0"/>
          <w:sz w:val="20"/>
          <w:szCs w:val="20"/>
          <w14:ligatures w14:val="none"/>
        </w:rPr>
        <w:t xml:space="preserve"> D</w:t>
      </w:r>
    </w:p>
    <w:p w14:paraId="5BD8B100" w14:textId="77777777" w:rsidR="003344B0" w:rsidRPr="00094C06" w:rsidRDefault="003344B0" w:rsidP="00C41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F0F10"/>
          <w:kern w:val="0"/>
          <w:sz w:val="20"/>
          <w:szCs w:val="20"/>
          <w14:ligatures w14:val="none"/>
        </w:rPr>
      </w:pPr>
      <w:r w:rsidRPr="00094C06">
        <w:rPr>
          <w:rFonts w:eastAsia="Times New Roman" w:cs="Courier New"/>
          <w:color w:val="0F0F10"/>
          <w:kern w:val="0"/>
          <w:sz w:val="20"/>
          <w:szCs w:val="20"/>
          <w14:ligatures w14:val="none"/>
        </w:rPr>
        <w:t xml:space="preserve">    </w:t>
      </w:r>
      <w:r w:rsidRPr="00094C06">
        <w:rPr>
          <w:rFonts w:eastAsia="Times New Roman" w:cs="Courier New"/>
          <w:color w:val="D73A49"/>
          <w:kern w:val="0"/>
          <w:sz w:val="20"/>
          <w:szCs w:val="20"/>
          <w14:ligatures w14:val="none"/>
        </w:rPr>
        <w:t>end</w:t>
      </w:r>
    </w:p>
    <w:p w14:paraId="230B3647" w14:textId="77777777" w:rsidR="003344B0" w:rsidRPr="00094C06" w:rsidRDefault="003344B0" w:rsidP="00C41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F0F10"/>
          <w:kern w:val="0"/>
          <w:sz w:val="20"/>
          <w:szCs w:val="20"/>
          <w14:ligatures w14:val="none"/>
        </w:rPr>
      </w:pPr>
    </w:p>
    <w:p w14:paraId="002DFD24" w14:textId="77777777" w:rsidR="003344B0" w:rsidRPr="00094C06" w:rsidRDefault="003344B0" w:rsidP="00C41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F0F10"/>
          <w:kern w:val="0"/>
          <w:sz w:val="20"/>
          <w:szCs w:val="20"/>
          <w14:ligatures w14:val="none"/>
        </w:rPr>
      </w:pPr>
      <w:r w:rsidRPr="00094C06">
        <w:rPr>
          <w:rFonts w:eastAsia="Times New Roman" w:cs="Courier New"/>
          <w:color w:val="0F0F10"/>
          <w:kern w:val="0"/>
          <w:sz w:val="20"/>
          <w:szCs w:val="20"/>
          <w14:ligatures w14:val="none"/>
        </w:rPr>
        <w:t xml:space="preserve">    E </w:t>
      </w:r>
      <w:r w:rsidRPr="00094C06">
        <w:rPr>
          <w:rFonts w:eastAsia="Times New Roman" w:cs="Courier New"/>
          <w:color w:val="6A737D"/>
          <w:kern w:val="0"/>
          <w:sz w:val="20"/>
          <w:szCs w:val="20"/>
          <w14:ligatures w14:val="none"/>
        </w:rPr>
        <w:t>-- "Insufficient" --&gt; F{Layer 4: Mutualized Default Fund}</w:t>
      </w:r>
    </w:p>
    <w:p w14:paraId="7F54FC28" w14:textId="77777777" w:rsidR="003344B0" w:rsidRPr="00094C06" w:rsidRDefault="003344B0" w:rsidP="00C41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F0F10"/>
          <w:kern w:val="0"/>
          <w:sz w:val="20"/>
          <w:szCs w:val="20"/>
          <w14:ligatures w14:val="none"/>
        </w:rPr>
      </w:pPr>
      <w:r w:rsidRPr="00094C06">
        <w:rPr>
          <w:rFonts w:eastAsia="Times New Roman" w:cs="Courier New"/>
          <w:color w:val="0F0F10"/>
          <w:kern w:val="0"/>
          <w:sz w:val="20"/>
          <w:szCs w:val="20"/>
          <w14:ligatures w14:val="none"/>
        </w:rPr>
        <w:t xml:space="preserve">    F </w:t>
      </w:r>
      <w:r w:rsidRPr="00094C06">
        <w:rPr>
          <w:rFonts w:eastAsia="Times New Roman" w:cs="Courier New"/>
          <w:color w:val="6A737D"/>
          <w:kern w:val="0"/>
          <w:sz w:val="20"/>
          <w:szCs w:val="20"/>
          <w14:ligatures w14:val="none"/>
        </w:rPr>
        <w:t>-- "Insufficient" --&gt; G{Layer 5: Recovery &amp; Assessments}</w:t>
      </w:r>
    </w:p>
    <w:p w14:paraId="7A5A7F91" w14:textId="77777777" w:rsidR="003344B0" w:rsidRPr="00094C06" w:rsidRDefault="003344B0" w:rsidP="00C41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F0F10"/>
          <w:kern w:val="0"/>
          <w:sz w:val="20"/>
          <w:szCs w:val="20"/>
          <w14:ligatures w14:val="none"/>
        </w:rPr>
      </w:pPr>
    </w:p>
    <w:p w14:paraId="7CDCE19F" w14:textId="77777777" w:rsidR="003344B0" w:rsidRPr="00094C06" w:rsidRDefault="003344B0" w:rsidP="00C41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F0F10"/>
          <w:kern w:val="0"/>
          <w:sz w:val="20"/>
          <w:szCs w:val="20"/>
          <w14:ligatures w14:val="none"/>
        </w:rPr>
      </w:pPr>
      <w:r w:rsidRPr="00094C06">
        <w:rPr>
          <w:rFonts w:eastAsia="Times New Roman" w:cs="Courier New"/>
          <w:color w:val="0F0F10"/>
          <w:kern w:val="0"/>
          <w:sz w:val="20"/>
          <w:szCs w:val="20"/>
          <w14:ligatures w14:val="none"/>
        </w:rPr>
        <w:t xml:space="preserve">    </w:t>
      </w:r>
      <w:r w:rsidRPr="00094C06">
        <w:rPr>
          <w:rFonts w:eastAsia="Times New Roman" w:cs="Courier New"/>
          <w:color w:val="005CC5"/>
          <w:kern w:val="0"/>
          <w:sz w:val="20"/>
          <w:szCs w:val="20"/>
          <w14:ligatures w14:val="none"/>
        </w:rPr>
        <w:t>%%</w:t>
      </w:r>
      <w:r w:rsidRPr="00094C06">
        <w:rPr>
          <w:rFonts w:eastAsia="Times New Roman" w:cs="Courier New"/>
          <w:color w:val="0F0F10"/>
          <w:kern w:val="0"/>
          <w:sz w:val="20"/>
          <w:szCs w:val="20"/>
          <w14:ligatures w14:val="none"/>
        </w:rPr>
        <w:t xml:space="preserve"> Styles</w:t>
      </w:r>
    </w:p>
    <w:p w14:paraId="40C88C05" w14:textId="77777777" w:rsidR="003344B0" w:rsidRPr="00094C06" w:rsidRDefault="003344B0" w:rsidP="00C41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F0F10"/>
          <w:kern w:val="0"/>
          <w:sz w:val="20"/>
          <w:szCs w:val="20"/>
          <w14:ligatures w14:val="none"/>
        </w:rPr>
      </w:pPr>
      <w:r w:rsidRPr="00094C06">
        <w:rPr>
          <w:rFonts w:eastAsia="Times New Roman" w:cs="Courier New"/>
          <w:color w:val="0F0F10"/>
          <w:kern w:val="0"/>
          <w:sz w:val="20"/>
          <w:szCs w:val="20"/>
          <w14:ligatures w14:val="none"/>
        </w:rPr>
        <w:t xml:space="preserve">    style E fill:#f96,stroke:#</w:t>
      </w:r>
      <w:r w:rsidRPr="00094C06">
        <w:rPr>
          <w:rFonts w:eastAsia="Times New Roman" w:cs="Courier New"/>
          <w:color w:val="005CC5"/>
          <w:kern w:val="0"/>
          <w:sz w:val="20"/>
          <w:szCs w:val="20"/>
          <w14:ligatures w14:val="none"/>
        </w:rPr>
        <w:t>333</w:t>
      </w:r>
      <w:r w:rsidRPr="00094C06">
        <w:rPr>
          <w:rFonts w:eastAsia="Times New Roman" w:cs="Courier New"/>
          <w:color w:val="0F0F10"/>
          <w:kern w:val="0"/>
          <w:sz w:val="20"/>
          <w:szCs w:val="20"/>
          <w14:ligatures w14:val="none"/>
        </w:rPr>
        <w:t>,stroke</w:t>
      </w:r>
      <w:r w:rsidRPr="00094C06">
        <w:rPr>
          <w:rFonts w:eastAsia="Times New Roman" w:cs="Courier New"/>
          <w:color w:val="005CC5"/>
          <w:kern w:val="0"/>
          <w:sz w:val="20"/>
          <w:szCs w:val="20"/>
          <w14:ligatures w14:val="none"/>
        </w:rPr>
        <w:t>-</w:t>
      </w:r>
      <w:r w:rsidRPr="00094C06">
        <w:rPr>
          <w:rFonts w:eastAsia="Times New Roman" w:cs="Courier New"/>
          <w:color w:val="0F0F10"/>
          <w:kern w:val="0"/>
          <w:sz w:val="20"/>
          <w:szCs w:val="20"/>
          <w14:ligatures w14:val="none"/>
        </w:rPr>
        <w:t>width:</w:t>
      </w:r>
      <w:r w:rsidRPr="00094C06">
        <w:rPr>
          <w:rFonts w:eastAsia="Times New Roman" w:cs="Courier New"/>
          <w:color w:val="005CC5"/>
          <w:kern w:val="0"/>
          <w:sz w:val="20"/>
          <w:szCs w:val="20"/>
          <w14:ligatures w14:val="none"/>
        </w:rPr>
        <w:t>4</w:t>
      </w:r>
      <w:r w:rsidRPr="00094C06">
        <w:rPr>
          <w:rFonts w:eastAsia="Times New Roman" w:cs="Courier New"/>
          <w:color w:val="0F0F10"/>
          <w:kern w:val="0"/>
          <w:sz w:val="20"/>
          <w:szCs w:val="20"/>
          <w14:ligatures w14:val="none"/>
        </w:rPr>
        <w:t>px,color:#</w:t>
      </w:r>
      <w:proofErr w:type="spellStart"/>
      <w:r w:rsidRPr="00094C06">
        <w:rPr>
          <w:rFonts w:eastAsia="Times New Roman" w:cs="Courier New"/>
          <w:color w:val="0F0F10"/>
          <w:kern w:val="0"/>
          <w:sz w:val="20"/>
          <w:szCs w:val="20"/>
          <w14:ligatures w14:val="none"/>
        </w:rPr>
        <w:t>fff</w:t>
      </w:r>
      <w:proofErr w:type="spellEnd"/>
    </w:p>
    <w:p w14:paraId="68B06E03" w14:textId="77777777" w:rsidR="003344B0" w:rsidRPr="00094C06" w:rsidRDefault="003344B0" w:rsidP="00C41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F0F10"/>
          <w:kern w:val="0"/>
          <w:sz w:val="20"/>
          <w:szCs w:val="20"/>
          <w14:ligatures w14:val="none"/>
        </w:rPr>
      </w:pPr>
      <w:r w:rsidRPr="00094C06">
        <w:rPr>
          <w:rFonts w:eastAsia="Times New Roman" w:cs="Courier New"/>
          <w:color w:val="0F0F10"/>
          <w:kern w:val="0"/>
          <w:sz w:val="20"/>
          <w:szCs w:val="20"/>
          <w14:ligatures w14:val="none"/>
        </w:rPr>
        <w:t xml:space="preserve">    style D fill:#</w:t>
      </w:r>
      <w:proofErr w:type="spellStart"/>
      <w:r w:rsidRPr="00094C06">
        <w:rPr>
          <w:rFonts w:eastAsia="Times New Roman" w:cs="Courier New"/>
          <w:color w:val="0F0F10"/>
          <w:kern w:val="0"/>
          <w:sz w:val="20"/>
          <w:szCs w:val="20"/>
          <w14:ligatures w14:val="none"/>
        </w:rPr>
        <w:t>bbf,stroke</w:t>
      </w:r>
      <w:proofErr w:type="spellEnd"/>
      <w:r w:rsidRPr="00094C06">
        <w:rPr>
          <w:rFonts w:eastAsia="Times New Roman" w:cs="Courier New"/>
          <w:color w:val="0F0F10"/>
          <w:kern w:val="0"/>
          <w:sz w:val="20"/>
          <w:szCs w:val="20"/>
          <w14:ligatures w14:val="none"/>
        </w:rPr>
        <w:t>:#</w:t>
      </w:r>
      <w:r w:rsidRPr="00094C06">
        <w:rPr>
          <w:rFonts w:eastAsia="Times New Roman" w:cs="Courier New"/>
          <w:color w:val="005CC5"/>
          <w:kern w:val="0"/>
          <w:sz w:val="20"/>
          <w:szCs w:val="20"/>
          <w14:ligatures w14:val="none"/>
        </w:rPr>
        <w:t>333</w:t>
      </w:r>
      <w:r w:rsidRPr="00094C06">
        <w:rPr>
          <w:rFonts w:eastAsia="Times New Roman" w:cs="Courier New"/>
          <w:color w:val="0F0F10"/>
          <w:kern w:val="0"/>
          <w:sz w:val="20"/>
          <w:szCs w:val="20"/>
          <w14:ligatures w14:val="none"/>
        </w:rPr>
        <w:t>,stroke</w:t>
      </w:r>
      <w:r w:rsidRPr="00094C06">
        <w:rPr>
          <w:rFonts w:eastAsia="Times New Roman" w:cs="Courier New"/>
          <w:color w:val="005CC5"/>
          <w:kern w:val="0"/>
          <w:sz w:val="20"/>
          <w:szCs w:val="20"/>
          <w14:ligatures w14:val="none"/>
        </w:rPr>
        <w:t>-</w:t>
      </w:r>
      <w:r w:rsidRPr="00094C06">
        <w:rPr>
          <w:rFonts w:eastAsia="Times New Roman" w:cs="Courier New"/>
          <w:color w:val="0F0F10"/>
          <w:kern w:val="0"/>
          <w:sz w:val="20"/>
          <w:szCs w:val="20"/>
          <w14:ligatures w14:val="none"/>
        </w:rPr>
        <w:t>width:</w:t>
      </w:r>
      <w:r w:rsidRPr="00094C06">
        <w:rPr>
          <w:rFonts w:eastAsia="Times New Roman" w:cs="Courier New"/>
          <w:color w:val="005CC5"/>
          <w:kern w:val="0"/>
          <w:sz w:val="20"/>
          <w:szCs w:val="20"/>
          <w14:ligatures w14:val="none"/>
        </w:rPr>
        <w:t>2</w:t>
      </w:r>
      <w:r w:rsidRPr="00094C06">
        <w:rPr>
          <w:rFonts w:eastAsia="Times New Roman" w:cs="Courier New"/>
          <w:color w:val="0F0F10"/>
          <w:kern w:val="0"/>
          <w:sz w:val="20"/>
          <w:szCs w:val="20"/>
          <w14:ligatures w14:val="none"/>
        </w:rPr>
        <w:t>px</w:t>
      </w:r>
    </w:p>
    <w:p w14:paraId="53794CE5" w14:textId="77777777" w:rsidR="003344B0" w:rsidRPr="00094C06" w:rsidRDefault="003344B0" w:rsidP="00C41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F0F10"/>
          <w:kern w:val="0"/>
          <w:sz w:val="20"/>
          <w:szCs w:val="20"/>
          <w14:ligatures w14:val="none"/>
        </w:rPr>
      </w:pPr>
      <w:r w:rsidRPr="00094C06">
        <w:rPr>
          <w:rFonts w:eastAsia="Times New Roman" w:cs="Courier New"/>
          <w:color w:val="0F0F10"/>
          <w:kern w:val="0"/>
          <w:sz w:val="20"/>
          <w:szCs w:val="20"/>
          <w14:ligatures w14:val="none"/>
        </w:rPr>
        <w:t xml:space="preserve">    style G fill:#</w:t>
      </w:r>
      <w:proofErr w:type="spellStart"/>
      <w:r w:rsidRPr="00094C06">
        <w:rPr>
          <w:rFonts w:eastAsia="Times New Roman" w:cs="Courier New"/>
          <w:color w:val="0F0F10"/>
          <w:kern w:val="0"/>
          <w:sz w:val="20"/>
          <w:szCs w:val="20"/>
          <w14:ligatures w14:val="none"/>
        </w:rPr>
        <w:t>fdd,stroke</w:t>
      </w:r>
      <w:proofErr w:type="spellEnd"/>
      <w:r w:rsidRPr="00094C06">
        <w:rPr>
          <w:rFonts w:eastAsia="Times New Roman" w:cs="Courier New"/>
          <w:color w:val="0F0F10"/>
          <w:kern w:val="0"/>
          <w:sz w:val="20"/>
          <w:szCs w:val="20"/>
          <w14:ligatures w14:val="none"/>
        </w:rPr>
        <w:t>:#</w:t>
      </w:r>
      <w:r w:rsidRPr="00094C06">
        <w:rPr>
          <w:rFonts w:eastAsia="Times New Roman" w:cs="Courier New"/>
          <w:color w:val="005CC5"/>
          <w:kern w:val="0"/>
          <w:sz w:val="20"/>
          <w:szCs w:val="20"/>
          <w14:ligatures w14:val="none"/>
        </w:rPr>
        <w:t>333</w:t>
      </w:r>
      <w:r w:rsidRPr="00094C06">
        <w:rPr>
          <w:rFonts w:eastAsia="Times New Roman" w:cs="Courier New"/>
          <w:color w:val="0F0F10"/>
          <w:kern w:val="0"/>
          <w:sz w:val="20"/>
          <w:szCs w:val="20"/>
          <w14:ligatures w14:val="none"/>
        </w:rPr>
        <w:t>,stroke</w:t>
      </w:r>
      <w:r w:rsidRPr="00094C06">
        <w:rPr>
          <w:rFonts w:eastAsia="Times New Roman" w:cs="Courier New"/>
          <w:color w:val="005CC5"/>
          <w:kern w:val="0"/>
          <w:sz w:val="20"/>
          <w:szCs w:val="20"/>
          <w14:ligatures w14:val="none"/>
        </w:rPr>
        <w:t>-</w:t>
      </w:r>
      <w:r w:rsidRPr="00094C06">
        <w:rPr>
          <w:rFonts w:eastAsia="Times New Roman" w:cs="Courier New"/>
          <w:color w:val="0F0F10"/>
          <w:kern w:val="0"/>
          <w:sz w:val="20"/>
          <w:szCs w:val="20"/>
          <w14:ligatures w14:val="none"/>
        </w:rPr>
        <w:t>width:</w:t>
      </w:r>
      <w:r w:rsidRPr="00094C06">
        <w:rPr>
          <w:rFonts w:eastAsia="Times New Roman" w:cs="Courier New"/>
          <w:color w:val="005CC5"/>
          <w:kern w:val="0"/>
          <w:sz w:val="20"/>
          <w:szCs w:val="20"/>
          <w14:ligatures w14:val="none"/>
        </w:rPr>
        <w:t>2</w:t>
      </w:r>
      <w:r w:rsidRPr="00094C06">
        <w:rPr>
          <w:rFonts w:eastAsia="Times New Roman" w:cs="Courier New"/>
          <w:color w:val="0F0F10"/>
          <w:kern w:val="0"/>
          <w:sz w:val="20"/>
          <w:szCs w:val="20"/>
          <w14:ligatures w14:val="none"/>
        </w:rPr>
        <w:t>px</w:t>
      </w:r>
    </w:p>
    <w:p w14:paraId="6F87C4EE" w14:textId="77777777" w:rsidR="003344B0" w:rsidRPr="00094C06" w:rsidRDefault="003344B0" w:rsidP="00C41F6D">
      <w:pPr>
        <w:spacing w:before="240" w:after="240" w:line="240" w:lineRule="auto"/>
        <w:rPr>
          <w:rFonts w:eastAsia="Times New Roman" w:cs="Times New Roman"/>
          <w:kern w:val="0"/>
          <w14:ligatures w14:val="none"/>
        </w:rPr>
      </w:pPr>
      <w:r w:rsidRPr="00094C06">
        <w:rPr>
          <w:rFonts w:eastAsia="Times New Roman" w:cs="Times New Roman"/>
          <w:kern w:val="0"/>
          <w14:ligatures w14:val="none"/>
        </w:rPr>
        <w:pict w14:anchorId="1049FB7F">
          <v:rect id="_x0000_i1110" style="width:712.8pt;height:1.5pt" o:hrpct="0" o:hralign="center" o:hrstd="t" o:hr="t" fillcolor="#a0a0a0" stroked="f"/>
        </w:pict>
      </w:r>
    </w:p>
    <w:p w14:paraId="469AD333" w14:textId="77777777" w:rsidR="003344B0" w:rsidRPr="00094C06" w:rsidRDefault="003344B0" w:rsidP="00094C06">
      <w:pPr>
        <w:spacing w:after="240" w:line="240" w:lineRule="auto"/>
        <w:outlineLvl w:val="2"/>
        <w:rPr>
          <w:rFonts w:eastAsia="Times New Roman" w:cs="Times New Roman"/>
          <w:b/>
          <w:bCs/>
          <w:kern w:val="0"/>
          <w:sz w:val="27"/>
          <w:szCs w:val="27"/>
          <w14:ligatures w14:val="none"/>
        </w:rPr>
      </w:pPr>
      <w:r w:rsidRPr="00094C06">
        <w:rPr>
          <w:rFonts w:eastAsia="Times New Roman" w:cs="Times New Roman"/>
          <w:b/>
          <w:bCs/>
          <w:kern w:val="0"/>
          <w:sz w:val="27"/>
          <w:szCs w:val="27"/>
          <w14:ligatures w14:val="none"/>
        </w:rPr>
        <w:t>Detailed Analysis of the "Captive" Layer</w:t>
      </w:r>
    </w:p>
    <w:p w14:paraId="3CA5255E" w14:textId="77777777" w:rsidR="003344B0" w:rsidRPr="00094C06" w:rsidRDefault="003344B0" w:rsidP="00094C06">
      <w:pPr>
        <w:spacing w:after="120" w:line="240" w:lineRule="auto"/>
        <w:outlineLvl w:val="3"/>
        <w:rPr>
          <w:rFonts w:eastAsia="Times New Roman" w:cs="Times New Roman"/>
          <w:b/>
          <w:bCs/>
          <w:kern w:val="0"/>
          <w14:ligatures w14:val="none"/>
        </w:rPr>
      </w:pPr>
      <w:r w:rsidRPr="00094C06">
        <w:rPr>
          <w:rFonts w:eastAsia="Times New Roman" w:cs="Times New Roman"/>
          <w:b/>
          <w:bCs/>
          <w:kern w:val="0"/>
          <w14:ligatures w14:val="none"/>
        </w:rPr>
        <w:t>Layer 1 &amp; 2: The Defaulter Pays</w:t>
      </w:r>
    </w:p>
    <w:p w14:paraId="269758D2" w14:textId="77777777" w:rsidR="003344B0" w:rsidRPr="00094C06" w:rsidRDefault="003344B0" w:rsidP="00094C06">
      <w:pPr>
        <w:numPr>
          <w:ilvl w:val="0"/>
          <w:numId w:val="12"/>
        </w:numPr>
        <w:spacing w:after="120" w:line="240" w:lineRule="auto"/>
        <w:rPr>
          <w:rFonts w:eastAsia="Times New Roman" w:cs="Arial"/>
          <w:kern w:val="0"/>
          <w:sz w:val="22"/>
          <w:szCs w:val="22"/>
          <w14:ligatures w14:val="none"/>
        </w:rPr>
      </w:pPr>
      <w:r w:rsidRPr="00094C06">
        <w:rPr>
          <w:rFonts w:eastAsia="Times New Roman" w:cs="Arial"/>
          <w:b/>
          <w:bCs/>
          <w:kern w:val="0"/>
          <w:sz w:val="22"/>
          <w:szCs w:val="22"/>
          <w14:ligatures w14:val="none"/>
        </w:rPr>
        <w:t>Initial Margin:</w:t>
      </w:r>
      <w:r w:rsidRPr="00094C06">
        <w:rPr>
          <w:rFonts w:eastAsia="Times New Roman" w:cs="Arial"/>
          <w:kern w:val="0"/>
          <w:sz w:val="22"/>
          <w:szCs w:val="22"/>
          <w14:ligatures w14:val="none"/>
        </w:rPr>
        <w:t> The cash/collateral the trader deposited.</w:t>
      </w:r>
    </w:p>
    <w:p w14:paraId="173749AE" w14:textId="77777777" w:rsidR="003344B0" w:rsidRPr="00094C06" w:rsidRDefault="003344B0" w:rsidP="00094C06">
      <w:pPr>
        <w:numPr>
          <w:ilvl w:val="0"/>
          <w:numId w:val="12"/>
        </w:numPr>
        <w:spacing w:after="120" w:line="240" w:lineRule="auto"/>
        <w:rPr>
          <w:rFonts w:eastAsia="Times New Roman" w:cs="Arial"/>
          <w:kern w:val="0"/>
          <w:sz w:val="22"/>
          <w:szCs w:val="22"/>
          <w14:ligatures w14:val="none"/>
        </w:rPr>
      </w:pPr>
      <w:r w:rsidRPr="00094C06">
        <w:rPr>
          <w:rFonts w:eastAsia="Times New Roman" w:cs="Arial"/>
          <w:b/>
          <w:bCs/>
          <w:kern w:val="0"/>
          <w:sz w:val="22"/>
          <w:szCs w:val="22"/>
          <w14:ligatures w14:val="none"/>
        </w:rPr>
        <w:t>Contribution:</w:t>
      </w:r>
      <w:r w:rsidRPr="00094C06">
        <w:rPr>
          <w:rFonts w:eastAsia="Times New Roman" w:cs="Arial"/>
          <w:kern w:val="0"/>
          <w:sz w:val="22"/>
          <w:szCs w:val="22"/>
          <w14:ligatures w14:val="none"/>
        </w:rPr>
        <w:t> Their share of the guarantee fund.</w:t>
      </w:r>
    </w:p>
    <w:p w14:paraId="3F126670" w14:textId="77777777" w:rsidR="003344B0" w:rsidRDefault="003344B0" w:rsidP="00094C06">
      <w:pPr>
        <w:numPr>
          <w:ilvl w:val="0"/>
          <w:numId w:val="12"/>
        </w:numPr>
        <w:spacing w:after="120" w:line="240" w:lineRule="auto"/>
        <w:rPr>
          <w:rFonts w:eastAsia="Times New Roman" w:cs="Arial"/>
          <w:kern w:val="0"/>
          <w:sz w:val="22"/>
          <w:szCs w:val="22"/>
          <w14:ligatures w14:val="none"/>
        </w:rPr>
      </w:pPr>
      <w:r w:rsidRPr="00094C06">
        <w:rPr>
          <w:rFonts w:eastAsia="Times New Roman" w:cs="Arial"/>
          <w:i/>
          <w:iCs/>
          <w:kern w:val="0"/>
          <w:sz w:val="22"/>
          <w:szCs w:val="22"/>
          <w14:ligatures w14:val="none"/>
        </w:rPr>
        <w:t>Status:</w:t>
      </w:r>
      <w:r w:rsidRPr="00094C06">
        <w:rPr>
          <w:rFonts w:eastAsia="Times New Roman" w:cs="Arial"/>
          <w:kern w:val="0"/>
          <w:sz w:val="22"/>
          <w:szCs w:val="22"/>
          <w14:ligatures w14:val="none"/>
        </w:rPr>
        <w:t> Standard across all exchanges.</w:t>
      </w:r>
    </w:p>
    <w:p w14:paraId="5837B92A" w14:textId="77777777" w:rsidR="00094C06" w:rsidRPr="00094C06" w:rsidRDefault="00094C06" w:rsidP="00094C06">
      <w:pPr>
        <w:spacing w:after="0" w:line="240" w:lineRule="auto"/>
        <w:ind w:left="720"/>
        <w:rPr>
          <w:rFonts w:eastAsia="Times New Roman" w:cs="Arial"/>
          <w:kern w:val="0"/>
          <w:sz w:val="22"/>
          <w:szCs w:val="22"/>
          <w14:ligatures w14:val="none"/>
        </w:rPr>
      </w:pPr>
    </w:p>
    <w:p w14:paraId="3FF0A271" w14:textId="77777777" w:rsidR="003344B0" w:rsidRPr="00094C06" w:rsidRDefault="003344B0" w:rsidP="00094C06">
      <w:pPr>
        <w:spacing w:after="120" w:line="240" w:lineRule="auto"/>
        <w:outlineLvl w:val="3"/>
        <w:rPr>
          <w:rFonts w:eastAsia="Times New Roman" w:cs="Times New Roman"/>
          <w:b/>
          <w:bCs/>
          <w:kern w:val="0"/>
          <w14:ligatures w14:val="none"/>
        </w:rPr>
      </w:pPr>
      <w:r w:rsidRPr="00094C06">
        <w:rPr>
          <w:rFonts w:eastAsia="Times New Roman" w:cs="Times New Roman"/>
          <w:b/>
          <w:bCs/>
          <w:kern w:val="0"/>
          <w14:ligatures w14:val="none"/>
        </w:rPr>
        <w:t>Layer 3a: CCP Skin in the Game (SITG)</w:t>
      </w:r>
    </w:p>
    <w:p w14:paraId="0D949508" w14:textId="77777777" w:rsidR="003344B0" w:rsidRPr="00094C06" w:rsidRDefault="003344B0" w:rsidP="00094C06">
      <w:pPr>
        <w:numPr>
          <w:ilvl w:val="0"/>
          <w:numId w:val="13"/>
        </w:numPr>
        <w:spacing w:after="120" w:line="240" w:lineRule="auto"/>
        <w:rPr>
          <w:rFonts w:eastAsia="Times New Roman" w:cs="Arial"/>
          <w:kern w:val="0"/>
          <w:sz w:val="22"/>
          <w:szCs w:val="22"/>
          <w14:ligatures w14:val="none"/>
        </w:rPr>
      </w:pPr>
      <w:r w:rsidRPr="00094C06">
        <w:rPr>
          <w:rFonts w:eastAsia="Times New Roman" w:cs="Arial"/>
          <w:kern w:val="0"/>
          <w:sz w:val="22"/>
          <w:szCs w:val="22"/>
          <w14:ligatures w14:val="none"/>
        </w:rPr>
        <w:t>This is the cash you keep on your balance sheet as a "first loss" buffer.</w:t>
      </w:r>
    </w:p>
    <w:p w14:paraId="18260E6E" w14:textId="77777777" w:rsidR="003344B0" w:rsidRDefault="003344B0" w:rsidP="00094C06">
      <w:pPr>
        <w:numPr>
          <w:ilvl w:val="0"/>
          <w:numId w:val="13"/>
        </w:numPr>
        <w:spacing w:after="120" w:line="240" w:lineRule="auto"/>
        <w:rPr>
          <w:rFonts w:eastAsia="Times New Roman" w:cs="Arial"/>
          <w:kern w:val="0"/>
          <w:sz w:val="22"/>
          <w:szCs w:val="22"/>
          <w14:ligatures w14:val="none"/>
        </w:rPr>
      </w:pPr>
      <w:r w:rsidRPr="00094C06">
        <w:rPr>
          <w:rFonts w:eastAsia="Times New Roman" w:cs="Arial"/>
          <w:b/>
          <w:bCs/>
          <w:kern w:val="0"/>
          <w:sz w:val="22"/>
          <w:szCs w:val="22"/>
          <w14:ligatures w14:val="none"/>
        </w:rPr>
        <w:t>The Problem:</w:t>
      </w:r>
      <w:r w:rsidRPr="00094C06">
        <w:rPr>
          <w:rFonts w:eastAsia="Times New Roman" w:cs="Arial"/>
          <w:kern w:val="0"/>
          <w:sz w:val="22"/>
          <w:szCs w:val="22"/>
          <w14:ligatures w14:val="none"/>
        </w:rPr>
        <w:t> Keeping too much cash here is "lazy capital" and lowers your ROE (Return on Equity).</w:t>
      </w:r>
    </w:p>
    <w:p w14:paraId="35CFCEA7" w14:textId="77777777" w:rsidR="00094C06" w:rsidRPr="00094C06" w:rsidRDefault="00094C06" w:rsidP="00094C06">
      <w:pPr>
        <w:spacing w:after="0" w:line="240" w:lineRule="auto"/>
        <w:ind w:left="720"/>
        <w:rPr>
          <w:rFonts w:eastAsia="Times New Roman" w:cs="Arial"/>
          <w:kern w:val="0"/>
          <w:sz w:val="22"/>
          <w:szCs w:val="22"/>
          <w14:ligatures w14:val="none"/>
        </w:rPr>
      </w:pPr>
    </w:p>
    <w:p w14:paraId="0704401F" w14:textId="77777777" w:rsidR="003344B0" w:rsidRPr="00094C06" w:rsidRDefault="003344B0" w:rsidP="00094C06">
      <w:pPr>
        <w:spacing w:after="120" w:line="240" w:lineRule="auto"/>
        <w:outlineLvl w:val="3"/>
        <w:rPr>
          <w:rFonts w:eastAsia="Times New Roman" w:cs="Times New Roman"/>
          <w:b/>
          <w:bCs/>
          <w:kern w:val="0"/>
          <w14:ligatures w14:val="none"/>
        </w:rPr>
      </w:pPr>
      <w:r w:rsidRPr="00094C06">
        <w:rPr>
          <w:rFonts w:eastAsia="Times New Roman" w:cs="Times New Roman"/>
          <w:b/>
          <w:bCs/>
          <w:kern w:val="0"/>
          <w14:ligatures w14:val="none"/>
        </w:rPr>
        <w:t>Layer 3b: The Captive Insurance Backstop (The "Alpha")</w:t>
      </w:r>
    </w:p>
    <w:p w14:paraId="491C948B" w14:textId="77777777" w:rsidR="003344B0" w:rsidRPr="00094C06" w:rsidRDefault="003344B0" w:rsidP="00094C06">
      <w:pPr>
        <w:numPr>
          <w:ilvl w:val="0"/>
          <w:numId w:val="14"/>
        </w:numPr>
        <w:spacing w:after="120" w:line="240" w:lineRule="auto"/>
        <w:rPr>
          <w:rFonts w:eastAsia="Times New Roman" w:cs="Arial"/>
          <w:kern w:val="0"/>
          <w:sz w:val="22"/>
          <w:szCs w:val="22"/>
          <w14:ligatures w14:val="none"/>
        </w:rPr>
      </w:pPr>
      <w:r w:rsidRPr="00094C06">
        <w:rPr>
          <w:rFonts w:eastAsia="Times New Roman" w:cs="Arial"/>
          <w:b/>
          <w:bCs/>
          <w:kern w:val="0"/>
          <w:sz w:val="22"/>
          <w:szCs w:val="22"/>
          <w14:ligatures w14:val="none"/>
        </w:rPr>
        <w:t>How it works:</w:t>
      </w:r>
      <w:r w:rsidRPr="00094C06">
        <w:rPr>
          <w:rFonts w:eastAsia="Times New Roman" w:cs="Arial"/>
          <w:kern w:val="0"/>
          <w:sz w:val="22"/>
          <w:szCs w:val="22"/>
          <w14:ligatures w14:val="none"/>
        </w:rPr>
        <w:t> Your Bermuda RCH (Clearinghouse) pays an annual </w:t>
      </w:r>
      <w:r w:rsidRPr="00094C06">
        <w:rPr>
          <w:rFonts w:eastAsia="Times New Roman" w:cs="Arial"/>
          <w:b/>
          <w:bCs/>
          <w:kern w:val="0"/>
          <w:sz w:val="22"/>
          <w:szCs w:val="22"/>
          <w14:ligatures w14:val="none"/>
        </w:rPr>
        <w:t>Insurance Premium</w:t>
      </w:r>
      <w:r w:rsidRPr="00094C06">
        <w:rPr>
          <w:rFonts w:eastAsia="Times New Roman" w:cs="Arial"/>
          <w:kern w:val="0"/>
          <w:sz w:val="22"/>
          <w:szCs w:val="22"/>
          <w14:ligatures w14:val="none"/>
        </w:rPr>
        <w:t> to your Bermuda Captive.</w:t>
      </w:r>
    </w:p>
    <w:p w14:paraId="687B6392" w14:textId="77777777" w:rsidR="003344B0" w:rsidRPr="00094C06" w:rsidRDefault="003344B0" w:rsidP="00094C06">
      <w:pPr>
        <w:numPr>
          <w:ilvl w:val="0"/>
          <w:numId w:val="14"/>
        </w:numPr>
        <w:spacing w:after="120" w:line="240" w:lineRule="auto"/>
        <w:rPr>
          <w:rFonts w:eastAsia="Times New Roman" w:cs="Arial"/>
          <w:kern w:val="0"/>
          <w:sz w:val="22"/>
          <w:szCs w:val="22"/>
          <w14:ligatures w14:val="none"/>
        </w:rPr>
      </w:pPr>
      <w:r w:rsidRPr="00094C06">
        <w:rPr>
          <w:rFonts w:eastAsia="Times New Roman" w:cs="Arial"/>
          <w:b/>
          <w:bCs/>
          <w:kern w:val="0"/>
          <w:sz w:val="22"/>
          <w:szCs w:val="22"/>
          <w14:ligatures w14:val="none"/>
        </w:rPr>
        <w:t>The Trigger:</w:t>
      </w:r>
      <w:r w:rsidRPr="00094C06">
        <w:rPr>
          <w:rFonts w:eastAsia="Times New Roman" w:cs="Arial"/>
          <w:kern w:val="0"/>
          <w:sz w:val="22"/>
          <w:szCs w:val="22"/>
          <w14:ligatures w14:val="none"/>
        </w:rPr>
        <w:t> If a default exceeds the SITG (Layer 3a), the Captive issues a </w:t>
      </w:r>
      <w:r w:rsidRPr="00094C06">
        <w:rPr>
          <w:rFonts w:eastAsia="Times New Roman" w:cs="Arial"/>
          <w:b/>
          <w:bCs/>
          <w:kern w:val="0"/>
          <w:sz w:val="22"/>
          <w:szCs w:val="22"/>
          <w14:ligatures w14:val="none"/>
        </w:rPr>
        <w:t>Claims Payout</w:t>
      </w:r>
      <w:r w:rsidRPr="00094C06">
        <w:rPr>
          <w:rFonts w:eastAsia="Times New Roman" w:cs="Arial"/>
          <w:kern w:val="0"/>
          <w:sz w:val="22"/>
          <w:szCs w:val="22"/>
          <w14:ligatures w14:val="none"/>
        </w:rPr>
        <w:t> to the Clearinghouse.</w:t>
      </w:r>
    </w:p>
    <w:p w14:paraId="60A7D864" w14:textId="73A9732C" w:rsidR="003344B0" w:rsidRDefault="003344B0" w:rsidP="00094C06">
      <w:pPr>
        <w:numPr>
          <w:ilvl w:val="0"/>
          <w:numId w:val="14"/>
        </w:numPr>
        <w:spacing w:after="120" w:line="240" w:lineRule="auto"/>
        <w:rPr>
          <w:rFonts w:eastAsia="Times New Roman" w:cs="Arial"/>
          <w:kern w:val="0"/>
          <w:sz w:val="22"/>
          <w:szCs w:val="22"/>
          <w14:ligatures w14:val="none"/>
        </w:rPr>
      </w:pPr>
      <w:r w:rsidRPr="00094C06">
        <w:rPr>
          <w:rFonts w:eastAsia="Times New Roman" w:cs="Arial"/>
          <w:b/>
          <w:bCs/>
          <w:kern w:val="0"/>
          <w:sz w:val="22"/>
          <w:szCs w:val="22"/>
          <w14:ligatures w14:val="none"/>
        </w:rPr>
        <w:t>Investor Advantage:</w:t>
      </w:r>
      <w:r w:rsidRPr="00094C06">
        <w:rPr>
          <w:rFonts w:eastAsia="Times New Roman" w:cs="Arial"/>
          <w:kern w:val="0"/>
          <w:sz w:val="22"/>
          <w:szCs w:val="22"/>
          <w14:ligatures w14:val="none"/>
        </w:rPr>
        <w:t> At Series A, this is a massive valuation driver. It shows you have </w:t>
      </w:r>
      <w:r w:rsidRPr="00094C06">
        <w:rPr>
          <w:rFonts w:eastAsia="Times New Roman" w:cs="Arial"/>
          <w:b/>
          <w:bCs/>
          <w:kern w:val="0"/>
          <w:sz w:val="22"/>
          <w:szCs w:val="22"/>
          <w14:ligatures w14:val="none"/>
        </w:rPr>
        <w:t>"Financial Engineering"</w:t>
      </w:r>
      <w:r w:rsidRPr="00094C06">
        <w:rPr>
          <w:rFonts w:eastAsia="Times New Roman" w:cs="Arial"/>
          <w:kern w:val="0"/>
          <w:sz w:val="22"/>
          <w:szCs w:val="22"/>
          <w14:ligatures w14:val="none"/>
        </w:rPr>
        <w:t> prowess. You are using insurance to "</w:t>
      </w:r>
      <w:r w:rsidR="00094C06" w:rsidRPr="00094C06">
        <w:rPr>
          <w:rFonts w:eastAsia="Times New Roman" w:cs="Arial"/>
          <w:kern w:val="0"/>
          <w:sz w:val="22"/>
          <w:szCs w:val="22"/>
          <w14:ligatures w14:val="none"/>
        </w:rPr>
        <w:t>synthesize</w:t>
      </w:r>
      <w:r w:rsidRPr="00094C06">
        <w:rPr>
          <w:rFonts w:eastAsia="Times New Roman" w:cs="Arial"/>
          <w:kern w:val="0"/>
          <w:sz w:val="22"/>
          <w:szCs w:val="22"/>
          <w14:ligatures w14:val="none"/>
        </w:rPr>
        <w:t>" capital, allowing you to guarantee larger trades with less idle cash.</w:t>
      </w:r>
    </w:p>
    <w:p w14:paraId="0FEB5DA0" w14:textId="77777777" w:rsidR="00094C06" w:rsidRPr="00094C06" w:rsidRDefault="00094C06" w:rsidP="00094C06">
      <w:pPr>
        <w:spacing w:after="0" w:line="240" w:lineRule="auto"/>
        <w:ind w:left="720"/>
        <w:rPr>
          <w:rFonts w:eastAsia="Times New Roman" w:cs="Arial"/>
          <w:kern w:val="0"/>
          <w:sz w:val="22"/>
          <w:szCs w:val="22"/>
          <w14:ligatures w14:val="none"/>
        </w:rPr>
      </w:pPr>
    </w:p>
    <w:p w14:paraId="222553F0" w14:textId="77777777" w:rsidR="003344B0" w:rsidRPr="00094C06" w:rsidRDefault="003344B0" w:rsidP="00094C06">
      <w:pPr>
        <w:spacing w:after="120" w:line="240" w:lineRule="auto"/>
        <w:outlineLvl w:val="3"/>
        <w:rPr>
          <w:rFonts w:eastAsia="Times New Roman" w:cs="Times New Roman"/>
          <w:b/>
          <w:bCs/>
          <w:kern w:val="0"/>
          <w14:ligatures w14:val="none"/>
        </w:rPr>
      </w:pPr>
      <w:r w:rsidRPr="00094C06">
        <w:rPr>
          <w:rFonts w:eastAsia="Times New Roman" w:cs="Times New Roman"/>
          <w:b/>
          <w:bCs/>
          <w:kern w:val="0"/>
          <w14:ligatures w14:val="none"/>
        </w:rPr>
        <w:t>Layer 4: Mutualized Default Fund</w:t>
      </w:r>
    </w:p>
    <w:p w14:paraId="0D11EF57" w14:textId="77777777" w:rsidR="003344B0" w:rsidRPr="00094C06" w:rsidRDefault="003344B0" w:rsidP="00094C06">
      <w:pPr>
        <w:numPr>
          <w:ilvl w:val="0"/>
          <w:numId w:val="15"/>
        </w:numPr>
        <w:spacing w:after="120" w:line="240" w:lineRule="auto"/>
        <w:rPr>
          <w:rFonts w:eastAsia="Times New Roman" w:cs="Arial"/>
          <w:kern w:val="0"/>
          <w:sz w:val="22"/>
          <w:szCs w:val="22"/>
          <w14:ligatures w14:val="none"/>
        </w:rPr>
      </w:pPr>
      <w:r w:rsidRPr="00094C06">
        <w:rPr>
          <w:rFonts w:eastAsia="Times New Roman" w:cs="Arial"/>
          <w:kern w:val="0"/>
          <w:sz w:val="22"/>
          <w:szCs w:val="22"/>
          <w14:ligatures w14:val="none"/>
        </w:rPr>
        <w:t>This is money contributed by </w:t>
      </w:r>
      <w:r w:rsidRPr="00094C06">
        <w:rPr>
          <w:rFonts w:eastAsia="Times New Roman" w:cs="Arial"/>
          <w:b/>
          <w:bCs/>
          <w:kern w:val="0"/>
          <w:sz w:val="22"/>
          <w:szCs w:val="22"/>
          <w14:ligatures w14:val="none"/>
        </w:rPr>
        <w:t>other (non-defaulting) members.</w:t>
      </w:r>
    </w:p>
    <w:p w14:paraId="04178538" w14:textId="77777777" w:rsidR="003344B0" w:rsidRPr="00094C06" w:rsidRDefault="003344B0" w:rsidP="00094C06">
      <w:pPr>
        <w:numPr>
          <w:ilvl w:val="0"/>
          <w:numId w:val="15"/>
        </w:numPr>
        <w:spacing w:after="120" w:line="240" w:lineRule="auto"/>
        <w:rPr>
          <w:rFonts w:eastAsia="Times New Roman" w:cs="Arial"/>
          <w:kern w:val="0"/>
          <w:sz w:val="22"/>
          <w:szCs w:val="22"/>
          <w14:ligatures w14:val="none"/>
        </w:rPr>
      </w:pPr>
      <w:r w:rsidRPr="00094C06">
        <w:rPr>
          <w:rFonts w:eastAsia="Times New Roman" w:cs="Arial"/>
          <w:b/>
          <w:bCs/>
          <w:kern w:val="0"/>
          <w:sz w:val="22"/>
          <w:szCs w:val="22"/>
          <w14:ligatures w14:val="none"/>
        </w:rPr>
        <w:t>The "Both" Benefit:</w:t>
      </w:r>
      <w:r w:rsidRPr="00094C06">
        <w:rPr>
          <w:rFonts w:eastAsia="Times New Roman" w:cs="Arial"/>
          <w:kern w:val="0"/>
          <w:sz w:val="22"/>
          <w:szCs w:val="22"/>
          <w14:ligatures w14:val="none"/>
        </w:rPr>
        <w:t> Because your Captive (Layer 3b) sits </w:t>
      </w:r>
      <w:r w:rsidRPr="00094C06">
        <w:rPr>
          <w:rFonts w:eastAsia="Times New Roman" w:cs="Arial"/>
          <w:i/>
          <w:iCs/>
          <w:kern w:val="0"/>
          <w:sz w:val="22"/>
          <w:szCs w:val="22"/>
          <w14:ligatures w14:val="none"/>
        </w:rPr>
        <w:t>before</w:t>
      </w:r>
      <w:r w:rsidRPr="00094C06">
        <w:rPr>
          <w:rFonts w:eastAsia="Times New Roman" w:cs="Arial"/>
          <w:kern w:val="0"/>
          <w:sz w:val="22"/>
          <w:szCs w:val="22"/>
          <w14:ligatures w14:val="none"/>
        </w:rPr>
        <w:t> this layer, you can promise your members: </w:t>
      </w:r>
      <w:r w:rsidRPr="00094C06">
        <w:rPr>
          <w:rFonts w:eastAsia="Times New Roman" w:cs="Arial"/>
          <w:i/>
          <w:iCs/>
          <w:kern w:val="0"/>
          <w:sz w:val="22"/>
          <w:szCs w:val="22"/>
          <w14:ligatures w14:val="none"/>
        </w:rPr>
        <w:t xml:space="preserve">"Your money is safer on our exchange because our Captive takes the hit </w:t>
      </w:r>
      <w:r w:rsidRPr="00094C06">
        <w:rPr>
          <w:rFonts w:eastAsia="Times New Roman" w:cs="Arial"/>
          <w:i/>
          <w:iCs/>
          <w:kern w:val="0"/>
          <w:sz w:val="22"/>
          <w:szCs w:val="22"/>
          <w14:ligatures w14:val="none"/>
        </w:rPr>
        <w:lastRenderedPageBreak/>
        <w:t>before we ever touch your funds."</w:t>
      </w:r>
      <w:r w:rsidRPr="00094C06">
        <w:rPr>
          <w:rFonts w:eastAsia="Times New Roman" w:cs="Arial"/>
          <w:kern w:val="0"/>
          <w:sz w:val="22"/>
          <w:szCs w:val="22"/>
          <w14:ligatures w14:val="none"/>
        </w:rPr>
        <w:t> This is a primary tool for </w:t>
      </w:r>
      <w:r w:rsidRPr="00094C06">
        <w:rPr>
          <w:rFonts w:eastAsia="Times New Roman" w:cs="Arial"/>
          <w:b/>
          <w:bCs/>
          <w:kern w:val="0"/>
          <w:sz w:val="22"/>
          <w:szCs w:val="22"/>
          <w14:ligatures w14:val="none"/>
        </w:rPr>
        <w:t>Acquiring Clients (Lowering CAC).</w:t>
      </w:r>
    </w:p>
    <w:p w14:paraId="155E7A0E" w14:textId="77777777" w:rsidR="003344B0" w:rsidRPr="00094C06" w:rsidRDefault="003344B0" w:rsidP="00C41F6D">
      <w:pPr>
        <w:spacing w:before="240" w:after="240" w:line="240" w:lineRule="auto"/>
        <w:rPr>
          <w:rFonts w:eastAsia="Times New Roman" w:cs="Times New Roman"/>
          <w:kern w:val="0"/>
          <w14:ligatures w14:val="none"/>
        </w:rPr>
      </w:pPr>
      <w:r w:rsidRPr="00094C06">
        <w:rPr>
          <w:rFonts w:eastAsia="Times New Roman" w:cs="Times New Roman"/>
          <w:kern w:val="0"/>
          <w14:ligatures w14:val="none"/>
        </w:rPr>
        <w:pict w14:anchorId="0141E48C">
          <v:rect id="_x0000_i1111" style="width:712.8pt;height:1.5pt" o:hrpct="0" o:hralign="center" o:hrstd="t" o:hr="t" fillcolor="#a0a0a0" stroked="f"/>
        </w:pict>
      </w:r>
    </w:p>
    <w:p w14:paraId="647D3437" w14:textId="77777777" w:rsidR="003344B0" w:rsidRPr="00094C06" w:rsidRDefault="003344B0" w:rsidP="00094C06">
      <w:pPr>
        <w:spacing w:after="240" w:line="240" w:lineRule="auto"/>
        <w:outlineLvl w:val="2"/>
        <w:rPr>
          <w:rFonts w:eastAsia="Times New Roman" w:cs="Times New Roman"/>
          <w:b/>
          <w:bCs/>
          <w:kern w:val="0"/>
          <w:sz w:val="27"/>
          <w:szCs w:val="27"/>
          <w14:ligatures w14:val="none"/>
        </w:rPr>
      </w:pPr>
      <w:r w:rsidRPr="00094C06">
        <w:rPr>
          <w:rFonts w:eastAsia="Times New Roman" w:cs="Times New Roman"/>
          <w:b/>
          <w:bCs/>
          <w:kern w:val="0"/>
          <w:sz w:val="27"/>
          <w:szCs w:val="27"/>
          <w14:ligatures w14:val="none"/>
        </w:rPr>
        <w:t>3. Operationalizing the Wrapper in Bermuda</w:t>
      </w:r>
    </w:p>
    <w:p w14:paraId="3249069C" w14:textId="77777777" w:rsidR="003344B0" w:rsidRPr="00094C06" w:rsidRDefault="003344B0" w:rsidP="00094C06">
      <w:pPr>
        <w:spacing w:after="120" w:line="240" w:lineRule="auto"/>
        <w:rPr>
          <w:rFonts w:eastAsia="Times New Roman" w:cs="Arial"/>
          <w:kern w:val="0"/>
          <w:sz w:val="22"/>
          <w:szCs w:val="22"/>
          <w14:ligatures w14:val="none"/>
        </w:rPr>
      </w:pPr>
      <w:r w:rsidRPr="00094C06">
        <w:rPr>
          <w:rFonts w:eastAsia="Times New Roman" w:cs="Arial"/>
          <w:kern w:val="0"/>
          <w:sz w:val="22"/>
          <w:szCs w:val="22"/>
          <w14:ligatures w14:val="none"/>
        </w:rPr>
        <w:t>To make this legally "bulletproof" for the BMA, you must ensure the following:</w:t>
      </w:r>
    </w:p>
    <w:p w14:paraId="368F6657" w14:textId="77777777" w:rsidR="003344B0" w:rsidRPr="00094C06" w:rsidRDefault="003344B0" w:rsidP="00094C06">
      <w:pPr>
        <w:numPr>
          <w:ilvl w:val="0"/>
          <w:numId w:val="16"/>
        </w:numPr>
        <w:spacing w:after="120" w:line="240" w:lineRule="auto"/>
        <w:rPr>
          <w:rFonts w:eastAsia="Times New Roman" w:cs="Arial"/>
          <w:kern w:val="0"/>
          <w:sz w:val="22"/>
          <w:szCs w:val="22"/>
          <w14:ligatures w14:val="none"/>
        </w:rPr>
      </w:pPr>
      <w:r w:rsidRPr="00094C06">
        <w:rPr>
          <w:rFonts w:eastAsia="Times New Roman" w:cs="Arial"/>
          <w:b/>
          <w:bCs/>
          <w:kern w:val="0"/>
          <w:sz w:val="22"/>
          <w:szCs w:val="22"/>
          <w14:ligatures w14:val="none"/>
        </w:rPr>
        <w:t>The "Arms-Length" Requirement:</w:t>
      </w:r>
      <w:r w:rsidRPr="00094C06">
        <w:rPr>
          <w:rFonts w:eastAsia="Times New Roman" w:cs="Arial"/>
          <w:kern w:val="0"/>
          <w:sz w:val="22"/>
          <w:szCs w:val="22"/>
          <w14:ligatures w14:val="none"/>
        </w:rPr>
        <w:t> The RCH and the Captive must be separate legal entities. The Insurance Policy must be a formal contract with defined </w:t>
      </w:r>
      <w:r w:rsidRPr="00094C06">
        <w:rPr>
          <w:rFonts w:eastAsia="Times New Roman" w:cs="Arial"/>
          <w:b/>
          <w:bCs/>
          <w:kern w:val="0"/>
          <w:sz w:val="22"/>
          <w:szCs w:val="22"/>
          <w14:ligatures w14:val="none"/>
        </w:rPr>
        <w:t>Triggers</w:t>
      </w:r>
      <w:r w:rsidRPr="00094C06">
        <w:rPr>
          <w:rFonts w:eastAsia="Times New Roman" w:cs="Arial"/>
          <w:kern w:val="0"/>
          <w:sz w:val="22"/>
          <w:szCs w:val="22"/>
          <w14:ligatures w14:val="none"/>
        </w:rPr>
        <w:t> and </w:t>
      </w:r>
      <w:r w:rsidRPr="00094C06">
        <w:rPr>
          <w:rFonts w:eastAsia="Times New Roman" w:cs="Arial"/>
          <w:b/>
          <w:bCs/>
          <w:kern w:val="0"/>
          <w:sz w:val="22"/>
          <w:szCs w:val="22"/>
          <w14:ligatures w14:val="none"/>
        </w:rPr>
        <w:t>Exclusions.</w:t>
      </w:r>
    </w:p>
    <w:p w14:paraId="3655DF03" w14:textId="77777777" w:rsidR="003344B0" w:rsidRPr="00094C06" w:rsidRDefault="003344B0" w:rsidP="00094C06">
      <w:pPr>
        <w:numPr>
          <w:ilvl w:val="0"/>
          <w:numId w:val="16"/>
        </w:numPr>
        <w:spacing w:after="120" w:line="240" w:lineRule="auto"/>
        <w:rPr>
          <w:rFonts w:eastAsia="Times New Roman" w:cs="Arial"/>
          <w:kern w:val="0"/>
          <w:sz w:val="22"/>
          <w:szCs w:val="22"/>
          <w14:ligatures w14:val="none"/>
        </w:rPr>
      </w:pPr>
      <w:r w:rsidRPr="00094C06">
        <w:rPr>
          <w:rFonts w:eastAsia="Times New Roman" w:cs="Arial"/>
          <w:b/>
          <w:bCs/>
          <w:kern w:val="0"/>
          <w:sz w:val="22"/>
          <w:szCs w:val="22"/>
          <w14:ligatures w14:val="none"/>
        </w:rPr>
        <w:t>Segregation of Assets:</w:t>
      </w:r>
      <w:r w:rsidRPr="00094C06">
        <w:rPr>
          <w:rFonts w:eastAsia="Times New Roman" w:cs="Arial"/>
          <w:kern w:val="0"/>
          <w:sz w:val="22"/>
          <w:szCs w:val="22"/>
          <w14:ligatures w14:val="none"/>
        </w:rPr>
        <w:t> The Captive's assets (the reserve) must be held in a </w:t>
      </w:r>
      <w:r w:rsidRPr="00094C06">
        <w:rPr>
          <w:rFonts w:eastAsia="Times New Roman" w:cs="Arial"/>
          <w:b/>
          <w:bCs/>
          <w:kern w:val="0"/>
          <w:sz w:val="22"/>
          <w:szCs w:val="22"/>
          <w14:ligatures w14:val="none"/>
        </w:rPr>
        <w:t>Custody Account</w:t>
      </w:r>
      <w:r w:rsidRPr="00094C06">
        <w:rPr>
          <w:rFonts w:eastAsia="Times New Roman" w:cs="Arial"/>
          <w:kern w:val="0"/>
          <w:sz w:val="22"/>
          <w:szCs w:val="22"/>
          <w14:ligatures w14:val="none"/>
        </w:rPr>
        <w:t> (potentially with a Tier-1 bank like HSBC Bermuda or Bank of NT Butterfield) to ensure they are available for immediate payout.</w:t>
      </w:r>
    </w:p>
    <w:p w14:paraId="175953E7" w14:textId="77777777" w:rsidR="003344B0" w:rsidRPr="00094C06" w:rsidRDefault="003344B0" w:rsidP="00094C06">
      <w:pPr>
        <w:numPr>
          <w:ilvl w:val="0"/>
          <w:numId w:val="16"/>
        </w:numPr>
        <w:spacing w:after="120" w:line="240" w:lineRule="auto"/>
        <w:rPr>
          <w:rFonts w:eastAsia="Times New Roman" w:cs="Arial"/>
          <w:kern w:val="0"/>
          <w:sz w:val="22"/>
          <w:szCs w:val="22"/>
          <w14:ligatures w14:val="none"/>
        </w:rPr>
      </w:pPr>
      <w:r w:rsidRPr="00094C06">
        <w:rPr>
          <w:rFonts w:eastAsia="Times New Roman" w:cs="Arial"/>
          <w:b/>
          <w:bCs/>
          <w:kern w:val="0"/>
          <w:sz w:val="22"/>
          <w:szCs w:val="22"/>
          <w14:ligatures w14:val="none"/>
        </w:rPr>
        <w:t>Solvency Margin (BSCR):</w:t>
      </w:r>
      <w:r w:rsidRPr="00094C06">
        <w:rPr>
          <w:rFonts w:eastAsia="Times New Roman" w:cs="Arial"/>
          <w:kern w:val="0"/>
          <w:sz w:val="22"/>
          <w:szCs w:val="22"/>
          <w14:ligatures w14:val="none"/>
        </w:rPr>
        <w:t> The Captive must meet the </w:t>
      </w:r>
      <w:r w:rsidRPr="00094C06">
        <w:rPr>
          <w:rFonts w:eastAsia="Times New Roman" w:cs="Arial"/>
          <w:b/>
          <w:bCs/>
          <w:kern w:val="0"/>
          <w:sz w:val="22"/>
          <w:szCs w:val="22"/>
          <w14:ligatures w14:val="none"/>
        </w:rPr>
        <w:t>Bermuda Solvency Capital Requirement.</w:t>
      </w:r>
      <w:r w:rsidRPr="00094C06">
        <w:rPr>
          <w:rFonts w:eastAsia="Times New Roman" w:cs="Arial"/>
          <w:kern w:val="0"/>
          <w:sz w:val="22"/>
          <w:szCs w:val="22"/>
          <w14:ligatures w14:val="none"/>
        </w:rPr>
        <w:t> For a Class 3 captive, this involves a sophisticated formula that the BMA uses to ensure the captive can actually survive the "Black Swan" event it is insuring.</w:t>
      </w:r>
    </w:p>
    <w:p w14:paraId="58F48847" w14:textId="77777777" w:rsidR="003344B0" w:rsidRPr="00094C06" w:rsidRDefault="003344B0" w:rsidP="00C41F6D">
      <w:pPr>
        <w:spacing w:before="240" w:after="240" w:line="240" w:lineRule="auto"/>
        <w:rPr>
          <w:rFonts w:eastAsia="Times New Roman" w:cs="Times New Roman"/>
          <w:kern w:val="0"/>
          <w14:ligatures w14:val="none"/>
        </w:rPr>
      </w:pPr>
      <w:r w:rsidRPr="00094C06">
        <w:rPr>
          <w:rFonts w:eastAsia="Times New Roman" w:cs="Times New Roman"/>
          <w:kern w:val="0"/>
          <w14:ligatures w14:val="none"/>
        </w:rPr>
        <w:pict w14:anchorId="57E9852E">
          <v:rect id="_x0000_i1112" style="width:712.8pt;height:1.5pt" o:hrpct="0" o:hralign="center" o:hrstd="t" o:hr="t" fillcolor="#a0a0a0" stroked="f"/>
        </w:pict>
      </w:r>
    </w:p>
    <w:p w14:paraId="381CF0F2" w14:textId="1D4A32F5" w:rsidR="003344B0" w:rsidRPr="00094C06" w:rsidRDefault="003344B0" w:rsidP="00094C06">
      <w:pPr>
        <w:pStyle w:val="ListParagraph"/>
        <w:numPr>
          <w:ilvl w:val="0"/>
          <w:numId w:val="16"/>
        </w:numPr>
        <w:tabs>
          <w:tab w:val="clear" w:pos="720"/>
          <w:tab w:val="num" w:pos="360"/>
        </w:tabs>
        <w:spacing w:after="0" w:line="240" w:lineRule="auto"/>
        <w:ind w:left="360"/>
        <w:outlineLvl w:val="2"/>
        <w:rPr>
          <w:rFonts w:eastAsia="Times New Roman" w:cs="Times New Roman"/>
          <w:b/>
          <w:bCs/>
          <w:kern w:val="0"/>
          <w:sz w:val="27"/>
          <w:szCs w:val="27"/>
          <w14:ligatures w14:val="none"/>
        </w:rPr>
      </w:pPr>
      <w:r w:rsidRPr="00094C06">
        <w:rPr>
          <w:rFonts w:eastAsia="Times New Roman" w:cs="Times New Roman"/>
          <w:b/>
          <w:bCs/>
          <w:kern w:val="0"/>
          <w:sz w:val="27"/>
          <w:szCs w:val="27"/>
          <w14:ligatures w14:val="none"/>
        </w:rPr>
        <w:t>Cost-Efficiency Comparison (ROI)</w:t>
      </w:r>
    </w:p>
    <w:p w14:paraId="6FC96C3C" w14:textId="77777777" w:rsidR="00C41F6D" w:rsidRPr="00094C06" w:rsidRDefault="00C41F6D" w:rsidP="00C41F6D">
      <w:pPr>
        <w:pStyle w:val="ListParagraph"/>
        <w:spacing w:after="0" w:line="240" w:lineRule="auto"/>
        <w:outlineLvl w:val="2"/>
        <w:rPr>
          <w:rFonts w:eastAsia="Times New Roman" w:cs="Times New Roman"/>
          <w:b/>
          <w:bCs/>
          <w:kern w:val="0"/>
          <w:sz w:val="27"/>
          <w:szCs w:val="27"/>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36"/>
        <w:gridCol w:w="2934"/>
        <w:gridCol w:w="4680"/>
      </w:tblGrid>
      <w:tr w:rsidR="003344B0" w:rsidRPr="00094C06" w14:paraId="2E6EFEAD" w14:textId="77777777" w:rsidTr="00C41F6D">
        <w:trPr>
          <w:tblCellSpacing w:w="15" w:type="dxa"/>
        </w:trPr>
        <w:tc>
          <w:tcPr>
            <w:tcW w:w="0" w:type="auto"/>
            <w:tcBorders>
              <w:top w:val="nil"/>
              <w:right w:val="nil"/>
            </w:tcBorders>
            <w:tcMar>
              <w:top w:w="90" w:type="dxa"/>
              <w:left w:w="180" w:type="dxa"/>
              <w:bottom w:w="90" w:type="dxa"/>
              <w:right w:w="180" w:type="dxa"/>
            </w:tcMar>
            <w:vAlign w:val="center"/>
            <w:hideMark/>
          </w:tcPr>
          <w:p w14:paraId="495455FF" w14:textId="77777777" w:rsidR="003344B0" w:rsidRPr="00094C06" w:rsidRDefault="003344B0" w:rsidP="00C41F6D">
            <w:pPr>
              <w:spacing w:after="0" w:line="240" w:lineRule="auto"/>
              <w:rPr>
                <w:rFonts w:eastAsia="Times New Roman" w:cs="Arial"/>
                <w:b/>
                <w:bCs/>
                <w:kern w:val="0"/>
                <w:sz w:val="22"/>
                <w:szCs w:val="22"/>
                <w14:ligatures w14:val="none"/>
              </w:rPr>
            </w:pPr>
            <w:r w:rsidRPr="00094C06">
              <w:rPr>
                <w:rFonts w:eastAsia="Times New Roman" w:cs="Arial"/>
                <w:b/>
                <w:bCs/>
                <w:kern w:val="0"/>
                <w:sz w:val="22"/>
                <w:szCs w:val="22"/>
                <w14:ligatures w14:val="none"/>
              </w:rPr>
              <w:t>Feature</w:t>
            </w:r>
          </w:p>
        </w:tc>
        <w:tc>
          <w:tcPr>
            <w:tcW w:w="2904" w:type="dxa"/>
            <w:tcBorders>
              <w:top w:val="nil"/>
              <w:right w:val="nil"/>
            </w:tcBorders>
            <w:tcMar>
              <w:top w:w="90" w:type="dxa"/>
              <w:left w:w="180" w:type="dxa"/>
              <w:bottom w:w="90" w:type="dxa"/>
              <w:right w:w="180" w:type="dxa"/>
            </w:tcMar>
            <w:vAlign w:val="center"/>
            <w:hideMark/>
          </w:tcPr>
          <w:p w14:paraId="4373E88F" w14:textId="77777777" w:rsidR="003344B0" w:rsidRPr="00094C06" w:rsidRDefault="003344B0" w:rsidP="00C41F6D">
            <w:pPr>
              <w:spacing w:after="0" w:line="240" w:lineRule="auto"/>
              <w:rPr>
                <w:rFonts w:eastAsia="Times New Roman" w:cs="Arial"/>
                <w:b/>
                <w:bCs/>
                <w:kern w:val="0"/>
                <w:sz w:val="22"/>
                <w:szCs w:val="22"/>
                <w14:ligatures w14:val="none"/>
              </w:rPr>
            </w:pPr>
            <w:r w:rsidRPr="00094C06">
              <w:rPr>
                <w:rFonts w:eastAsia="Times New Roman" w:cs="Arial"/>
                <w:b/>
                <w:bCs/>
                <w:kern w:val="0"/>
                <w:sz w:val="22"/>
                <w:szCs w:val="22"/>
                <w14:ligatures w14:val="none"/>
              </w:rPr>
              <w:t>Using External Reinsurance</w:t>
            </w:r>
          </w:p>
        </w:tc>
        <w:tc>
          <w:tcPr>
            <w:tcW w:w="4635" w:type="dxa"/>
            <w:tcBorders>
              <w:top w:val="nil"/>
              <w:right w:val="nil"/>
            </w:tcBorders>
            <w:tcMar>
              <w:top w:w="90" w:type="dxa"/>
              <w:left w:w="180" w:type="dxa"/>
              <w:bottom w:w="90" w:type="dxa"/>
              <w:right w:w="180" w:type="dxa"/>
            </w:tcMar>
            <w:vAlign w:val="center"/>
            <w:hideMark/>
          </w:tcPr>
          <w:p w14:paraId="50AD9662" w14:textId="77777777" w:rsidR="003344B0" w:rsidRPr="00094C06" w:rsidRDefault="003344B0" w:rsidP="00C41F6D">
            <w:pPr>
              <w:spacing w:after="0" w:line="240" w:lineRule="auto"/>
              <w:rPr>
                <w:rFonts w:eastAsia="Times New Roman" w:cs="Arial"/>
                <w:b/>
                <w:bCs/>
                <w:kern w:val="0"/>
                <w:sz w:val="22"/>
                <w:szCs w:val="22"/>
                <w14:ligatures w14:val="none"/>
              </w:rPr>
            </w:pPr>
            <w:r w:rsidRPr="00094C06">
              <w:rPr>
                <w:rFonts w:eastAsia="Times New Roman" w:cs="Arial"/>
                <w:b/>
                <w:bCs/>
                <w:kern w:val="0"/>
                <w:sz w:val="22"/>
                <w:szCs w:val="22"/>
                <w14:ligatures w14:val="none"/>
              </w:rPr>
              <w:t>Using Your Internal Captive</w:t>
            </w:r>
          </w:p>
        </w:tc>
      </w:tr>
      <w:tr w:rsidR="003344B0" w:rsidRPr="00094C06" w14:paraId="6C156AC7" w14:textId="77777777" w:rsidTr="00C41F6D">
        <w:trPr>
          <w:tblCellSpacing w:w="15" w:type="dxa"/>
        </w:trPr>
        <w:tc>
          <w:tcPr>
            <w:tcW w:w="0" w:type="auto"/>
            <w:tcBorders>
              <w:right w:val="nil"/>
            </w:tcBorders>
            <w:tcMar>
              <w:top w:w="90" w:type="dxa"/>
              <w:left w:w="180" w:type="dxa"/>
              <w:bottom w:w="90" w:type="dxa"/>
              <w:right w:w="180" w:type="dxa"/>
            </w:tcMar>
            <w:vAlign w:val="center"/>
            <w:hideMark/>
          </w:tcPr>
          <w:p w14:paraId="732CFADA" w14:textId="77777777" w:rsidR="003344B0" w:rsidRPr="00094C06" w:rsidRDefault="003344B0" w:rsidP="00C41F6D">
            <w:pPr>
              <w:spacing w:after="0" w:line="240" w:lineRule="auto"/>
              <w:rPr>
                <w:rFonts w:eastAsia="Times New Roman" w:cs="Arial"/>
                <w:kern w:val="0"/>
                <w:sz w:val="22"/>
                <w:szCs w:val="22"/>
                <w14:ligatures w14:val="none"/>
              </w:rPr>
            </w:pPr>
            <w:r w:rsidRPr="00094C06">
              <w:rPr>
                <w:rFonts w:eastAsia="Times New Roman" w:cs="Arial"/>
                <w:b/>
                <w:bCs/>
                <w:kern w:val="0"/>
                <w:sz w:val="22"/>
                <w:szCs w:val="22"/>
                <w14:ligatures w14:val="none"/>
              </w:rPr>
              <w:t>Premium Cost</w:t>
            </w:r>
          </w:p>
        </w:tc>
        <w:tc>
          <w:tcPr>
            <w:tcW w:w="2904" w:type="dxa"/>
            <w:tcBorders>
              <w:right w:val="nil"/>
            </w:tcBorders>
            <w:tcMar>
              <w:top w:w="90" w:type="dxa"/>
              <w:left w:w="180" w:type="dxa"/>
              <w:bottom w:w="90" w:type="dxa"/>
              <w:right w:w="180" w:type="dxa"/>
            </w:tcMar>
            <w:vAlign w:val="center"/>
            <w:hideMark/>
          </w:tcPr>
          <w:p w14:paraId="1FA06C64" w14:textId="4CD20421" w:rsidR="003344B0" w:rsidRPr="00094C06" w:rsidRDefault="003344B0" w:rsidP="00C41F6D">
            <w:pPr>
              <w:spacing w:after="0" w:line="240" w:lineRule="auto"/>
              <w:rPr>
                <w:rFonts w:eastAsia="Times New Roman" w:cs="Arial"/>
                <w:kern w:val="0"/>
                <w:sz w:val="22"/>
                <w:szCs w:val="22"/>
                <w14:ligatures w14:val="none"/>
              </w:rPr>
            </w:pPr>
            <w:r w:rsidRPr="00094C06">
              <w:rPr>
                <w:rFonts w:eastAsia="Times New Roman" w:cs="Arial"/>
                <w:kern w:val="0"/>
                <w:sz w:val="22"/>
                <w:szCs w:val="22"/>
                <w14:ligatures w14:val="none"/>
              </w:rPr>
              <w:t>Paid to 3rd party (Lost money)</w:t>
            </w:r>
          </w:p>
        </w:tc>
        <w:tc>
          <w:tcPr>
            <w:tcW w:w="4635" w:type="dxa"/>
            <w:tcBorders>
              <w:right w:val="nil"/>
            </w:tcBorders>
            <w:tcMar>
              <w:top w:w="90" w:type="dxa"/>
              <w:left w:w="180" w:type="dxa"/>
              <w:bottom w:w="90" w:type="dxa"/>
              <w:right w:w="180" w:type="dxa"/>
            </w:tcMar>
            <w:vAlign w:val="center"/>
            <w:hideMark/>
          </w:tcPr>
          <w:p w14:paraId="686B0115" w14:textId="77777777" w:rsidR="003344B0" w:rsidRPr="00094C06" w:rsidRDefault="003344B0" w:rsidP="00C41F6D">
            <w:pPr>
              <w:spacing w:after="0" w:line="240" w:lineRule="auto"/>
              <w:rPr>
                <w:rFonts w:eastAsia="Times New Roman" w:cs="Arial"/>
                <w:kern w:val="0"/>
                <w:sz w:val="22"/>
                <w:szCs w:val="22"/>
                <w14:ligatures w14:val="none"/>
              </w:rPr>
            </w:pPr>
            <w:r w:rsidRPr="00094C06">
              <w:rPr>
                <w:rFonts w:eastAsia="Times New Roman" w:cs="Arial"/>
                <w:b/>
                <w:bCs/>
                <w:kern w:val="0"/>
                <w:sz w:val="22"/>
                <w:szCs w:val="22"/>
                <w14:ligatures w14:val="none"/>
              </w:rPr>
              <w:t>Paid to your own sub (Consolidated profit)</w:t>
            </w:r>
          </w:p>
        </w:tc>
      </w:tr>
      <w:tr w:rsidR="003344B0" w:rsidRPr="00094C06" w14:paraId="61402E09" w14:textId="77777777" w:rsidTr="00C41F6D">
        <w:trPr>
          <w:tblCellSpacing w:w="15" w:type="dxa"/>
        </w:trPr>
        <w:tc>
          <w:tcPr>
            <w:tcW w:w="0" w:type="auto"/>
            <w:tcBorders>
              <w:right w:val="nil"/>
            </w:tcBorders>
            <w:tcMar>
              <w:top w:w="90" w:type="dxa"/>
              <w:left w:w="180" w:type="dxa"/>
              <w:bottom w:w="90" w:type="dxa"/>
              <w:right w:w="180" w:type="dxa"/>
            </w:tcMar>
            <w:vAlign w:val="center"/>
            <w:hideMark/>
          </w:tcPr>
          <w:p w14:paraId="0CAE4091" w14:textId="77777777" w:rsidR="003344B0" w:rsidRPr="00094C06" w:rsidRDefault="003344B0" w:rsidP="00C41F6D">
            <w:pPr>
              <w:spacing w:after="0" w:line="240" w:lineRule="auto"/>
              <w:rPr>
                <w:rFonts w:eastAsia="Times New Roman" w:cs="Arial"/>
                <w:kern w:val="0"/>
                <w:sz w:val="22"/>
                <w:szCs w:val="22"/>
                <w14:ligatures w14:val="none"/>
              </w:rPr>
            </w:pPr>
            <w:r w:rsidRPr="00094C06">
              <w:rPr>
                <w:rFonts w:eastAsia="Times New Roman" w:cs="Arial"/>
                <w:b/>
                <w:bCs/>
                <w:kern w:val="0"/>
                <w:sz w:val="22"/>
                <w:szCs w:val="22"/>
                <w14:ligatures w14:val="none"/>
              </w:rPr>
              <w:t>Risk Appetite</w:t>
            </w:r>
          </w:p>
        </w:tc>
        <w:tc>
          <w:tcPr>
            <w:tcW w:w="2904" w:type="dxa"/>
            <w:tcBorders>
              <w:right w:val="nil"/>
            </w:tcBorders>
            <w:tcMar>
              <w:top w:w="90" w:type="dxa"/>
              <w:left w:w="180" w:type="dxa"/>
              <w:bottom w:w="90" w:type="dxa"/>
              <w:right w:w="180" w:type="dxa"/>
            </w:tcMar>
            <w:vAlign w:val="center"/>
            <w:hideMark/>
          </w:tcPr>
          <w:p w14:paraId="13EFC04A" w14:textId="77777777" w:rsidR="003344B0" w:rsidRPr="00094C06" w:rsidRDefault="003344B0" w:rsidP="00C41F6D">
            <w:pPr>
              <w:spacing w:after="0" w:line="240" w:lineRule="auto"/>
              <w:rPr>
                <w:rFonts w:eastAsia="Times New Roman" w:cs="Arial"/>
                <w:kern w:val="0"/>
                <w:sz w:val="22"/>
                <w:szCs w:val="22"/>
                <w14:ligatures w14:val="none"/>
              </w:rPr>
            </w:pPr>
            <w:r w:rsidRPr="00094C06">
              <w:rPr>
                <w:rFonts w:eastAsia="Times New Roman" w:cs="Arial"/>
                <w:kern w:val="0"/>
                <w:sz w:val="22"/>
                <w:szCs w:val="22"/>
                <w14:ligatures w14:val="none"/>
              </w:rPr>
              <w:t>Limited by the insurer's rules</w:t>
            </w:r>
          </w:p>
        </w:tc>
        <w:tc>
          <w:tcPr>
            <w:tcW w:w="4635" w:type="dxa"/>
            <w:tcBorders>
              <w:right w:val="nil"/>
            </w:tcBorders>
            <w:tcMar>
              <w:top w:w="90" w:type="dxa"/>
              <w:left w:w="180" w:type="dxa"/>
              <w:bottom w:w="90" w:type="dxa"/>
              <w:right w:w="180" w:type="dxa"/>
            </w:tcMar>
            <w:vAlign w:val="center"/>
            <w:hideMark/>
          </w:tcPr>
          <w:p w14:paraId="6FB0808A" w14:textId="77777777" w:rsidR="003344B0" w:rsidRPr="00094C06" w:rsidRDefault="003344B0" w:rsidP="00C41F6D">
            <w:pPr>
              <w:spacing w:after="0" w:line="240" w:lineRule="auto"/>
              <w:rPr>
                <w:rFonts w:eastAsia="Times New Roman" w:cs="Arial"/>
                <w:kern w:val="0"/>
                <w:sz w:val="22"/>
                <w:szCs w:val="22"/>
                <w14:ligatures w14:val="none"/>
              </w:rPr>
            </w:pPr>
            <w:r w:rsidRPr="00094C06">
              <w:rPr>
                <w:rFonts w:eastAsia="Times New Roman" w:cs="Arial"/>
                <w:b/>
                <w:bCs/>
                <w:kern w:val="0"/>
                <w:sz w:val="22"/>
                <w:szCs w:val="22"/>
                <w14:ligatures w14:val="none"/>
              </w:rPr>
              <w:t>Custom-built for your specific trade assets</w:t>
            </w:r>
          </w:p>
        </w:tc>
      </w:tr>
      <w:tr w:rsidR="003344B0" w:rsidRPr="00094C06" w14:paraId="46ED6F60" w14:textId="77777777" w:rsidTr="00C41F6D">
        <w:trPr>
          <w:tblCellSpacing w:w="15" w:type="dxa"/>
        </w:trPr>
        <w:tc>
          <w:tcPr>
            <w:tcW w:w="0" w:type="auto"/>
            <w:tcBorders>
              <w:right w:val="nil"/>
            </w:tcBorders>
            <w:tcMar>
              <w:top w:w="90" w:type="dxa"/>
              <w:left w:w="180" w:type="dxa"/>
              <w:bottom w:w="90" w:type="dxa"/>
              <w:right w:w="180" w:type="dxa"/>
            </w:tcMar>
            <w:vAlign w:val="center"/>
            <w:hideMark/>
          </w:tcPr>
          <w:p w14:paraId="7632EB81" w14:textId="77777777" w:rsidR="003344B0" w:rsidRPr="00094C06" w:rsidRDefault="003344B0" w:rsidP="00C41F6D">
            <w:pPr>
              <w:spacing w:after="0" w:line="240" w:lineRule="auto"/>
              <w:rPr>
                <w:rFonts w:eastAsia="Times New Roman" w:cs="Arial"/>
                <w:kern w:val="0"/>
                <w:sz w:val="22"/>
                <w:szCs w:val="22"/>
                <w14:ligatures w14:val="none"/>
              </w:rPr>
            </w:pPr>
            <w:r w:rsidRPr="00094C06">
              <w:rPr>
                <w:rFonts w:eastAsia="Times New Roman" w:cs="Arial"/>
                <w:b/>
                <w:bCs/>
                <w:kern w:val="0"/>
                <w:sz w:val="22"/>
                <w:szCs w:val="22"/>
                <w14:ligatures w14:val="none"/>
              </w:rPr>
              <w:t>Data Control</w:t>
            </w:r>
          </w:p>
        </w:tc>
        <w:tc>
          <w:tcPr>
            <w:tcW w:w="2904" w:type="dxa"/>
            <w:tcBorders>
              <w:right w:val="nil"/>
            </w:tcBorders>
            <w:tcMar>
              <w:top w:w="90" w:type="dxa"/>
              <w:left w:w="180" w:type="dxa"/>
              <w:bottom w:w="90" w:type="dxa"/>
              <w:right w:w="180" w:type="dxa"/>
            </w:tcMar>
            <w:vAlign w:val="center"/>
            <w:hideMark/>
          </w:tcPr>
          <w:p w14:paraId="1A81A4B5" w14:textId="77777777" w:rsidR="003344B0" w:rsidRPr="00094C06" w:rsidRDefault="003344B0" w:rsidP="00C41F6D">
            <w:pPr>
              <w:spacing w:after="0" w:line="240" w:lineRule="auto"/>
              <w:rPr>
                <w:rFonts w:eastAsia="Times New Roman" w:cs="Arial"/>
                <w:kern w:val="0"/>
                <w:sz w:val="22"/>
                <w:szCs w:val="22"/>
                <w14:ligatures w14:val="none"/>
              </w:rPr>
            </w:pPr>
            <w:r w:rsidRPr="00094C06">
              <w:rPr>
                <w:rFonts w:eastAsia="Times New Roman" w:cs="Arial"/>
                <w:kern w:val="0"/>
                <w:sz w:val="22"/>
                <w:szCs w:val="22"/>
                <w14:ligatures w14:val="none"/>
              </w:rPr>
              <w:t>Insurer sees your trade data</w:t>
            </w:r>
          </w:p>
        </w:tc>
        <w:tc>
          <w:tcPr>
            <w:tcW w:w="4635" w:type="dxa"/>
            <w:tcBorders>
              <w:right w:val="nil"/>
            </w:tcBorders>
            <w:tcMar>
              <w:top w:w="90" w:type="dxa"/>
              <w:left w:w="180" w:type="dxa"/>
              <w:bottom w:w="90" w:type="dxa"/>
              <w:right w:w="180" w:type="dxa"/>
            </w:tcMar>
            <w:vAlign w:val="center"/>
            <w:hideMark/>
          </w:tcPr>
          <w:p w14:paraId="7A987C82" w14:textId="77777777" w:rsidR="003344B0" w:rsidRPr="00094C06" w:rsidRDefault="003344B0" w:rsidP="00C41F6D">
            <w:pPr>
              <w:spacing w:after="0" w:line="240" w:lineRule="auto"/>
              <w:rPr>
                <w:rFonts w:eastAsia="Times New Roman" w:cs="Arial"/>
                <w:kern w:val="0"/>
                <w:sz w:val="22"/>
                <w:szCs w:val="22"/>
                <w14:ligatures w14:val="none"/>
              </w:rPr>
            </w:pPr>
            <w:r w:rsidRPr="00094C06">
              <w:rPr>
                <w:rFonts w:eastAsia="Times New Roman" w:cs="Arial"/>
                <w:b/>
                <w:bCs/>
                <w:kern w:val="0"/>
                <w:sz w:val="22"/>
                <w:szCs w:val="22"/>
                <w14:ligatures w14:val="none"/>
              </w:rPr>
              <w:t>Data stays within your "Family" ecosystem</w:t>
            </w:r>
          </w:p>
        </w:tc>
      </w:tr>
      <w:tr w:rsidR="003344B0" w:rsidRPr="00094C06" w14:paraId="4567B476" w14:textId="77777777" w:rsidTr="00C41F6D">
        <w:trPr>
          <w:tblCellSpacing w:w="15" w:type="dxa"/>
        </w:trPr>
        <w:tc>
          <w:tcPr>
            <w:tcW w:w="0" w:type="auto"/>
            <w:tcBorders>
              <w:right w:val="nil"/>
            </w:tcBorders>
            <w:tcMar>
              <w:top w:w="90" w:type="dxa"/>
              <w:left w:w="180" w:type="dxa"/>
              <w:bottom w:w="90" w:type="dxa"/>
              <w:right w:w="180" w:type="dxa"/>
            </w:tcMar>
            <w:vAlign w:val="center"/>
            <w:hideMark/>
          </w:tcPr>
          <w:p w14:paraId="1DD6A24C" w14:textId="77777777" w:rsidR="003344B0" w:rsidRPr="00094C06" w:rsidRDefault="003344B0" w:rsidP="00C41F6D">
            <w:pPr>
              <w:spacing w:after="0" w:line="240" w:lineRule="auto"/>
              <w:rPr>
                <w:rFonts w:eastAsia="Times New Roman" w:cs="Arial"/>
                <w:kern w:val="0"/>
                <w:sz w:val="22"/>
                <w:szCs w:val="22"/>
                <w14:ligatures w14:val="none"/>
              </w:rPr>
            </w:pPr>
            <w:r w:rsidRPr="00094C06">
              <w:rPr>
                <w:rFonts w:eastAsia="Times New Roman" w:cs="Arial"/>
                <w:b/>
                <w:bCs/>
                <w:kern w:val="0"/>
                <w:sz w:val="22"/>
                <w:szCs w:val="22"/>
                <w14:ligatures w14:val="none"/>
              </w:rPr>
              <w:t>Capital Growth</w:t>
            </w:r>
          </w:p>
        </w:tc>
        <w:tc>
          <w:tcPr>
            <w:tcW w:w="2904" w:type="dxa"/>
            <w:tcBorders>
              <w:right w:val="nil"/>
            </w:tcBorders>
            <w:tcMar>
              <w:top w:w="90" w:type="dxa"/>
              <w:left w:w="180" w:type="dxa"/>
              <w:bottom w:w="90" w:type="dxa"/>
              <w:right w:w="180" w:type="dxa"/>
            </w:tcMar>
            <w:vAlign w:val="center"/>
            <w:hideMark/>
          </w:tcPr>
          <w:p w14:paraId="4E1D1114" w14:textId="77777777" w:rsidR="003344B0" w:rsidRPr="00094C06" w:rsidRDefault="003344B0" w:rsidP="00C41F6D">
            <w:pPr>
              <w:spacing w:after="0" w:line="240" w:lineRule="auto"/>
              <w:rPr>
                <w:rFonts w:eastAsia="Times New Roman" w:cs="Arial"/>
                <w:kern w:val="0"/>
                <w:sz w:val="22"/>
                <w:szCs w:val="22"/>
                <w14:ligatures w14:val="none"/>
              </w:rPr>
            </w:pPr>
            <w:r w:rsidRPr="00094C06">
              <w:rPr>
                <w:rFonts w:eastAsia="Times New Roman" w:cs="Arial"/>
                <w:kern w:val="0"/>
                <w:sz w:val="22"/>
                <w:szCs w:val="22"/>
                <w14:ligatures w14:val="none"/>
              </w:rPr>
              <w:t>None</w:t>
            </w:r>
          </w:p>
        </w:tc>
        <w:tc>
          <w:tcPr>
            <w:tcW w:w="4635" w:type="dxa"/>
            <w:tcBorders>
              <w:right w:val="nil"/>
            </w:tcBorders>
            <w:tcMar>
              <w:top w:w="90" w:type="dxa"/>
              <w:left w:w="180" w:type="dxa"/>
              <w:bottom w:w="90" w:type="dxa"/>
              <w:right w:w="180" w:type="dxa"/>
            </w:tcMar>
            <w:vAlign w:val="center"/>
            <w:hideMark/>
          </w:tcPr>
          <w:p w14:paraId="4C251371" w14:textId="77777777" w:rsidR="003344B0" w:rsidRPr="00094C06" w:rsidRDefault="003344B0" w:rsidP="00C41F6D">
            <w:pPr>
              <w:spacing w:after="0" w:line="240" w:lineRule="auto"/>
              <w:rPr>
                <w:rFonts w:eastAsia="Times New Roman" w:cs="Arial"/>
                <w:kern w:val="0"/>
                <w:sz w:val="22"/>
                <w:szCs w:val="22"/>
                <w14:ligatures w14:val="none"/>
              </w:rPr>
            </w:pPr>
            <w:r w:rsidRPr="00094C06">
              <w:rPr>
                <w:rFonts w:eastAsia="Times New Roman" w:cs="Arial"/>
                <w:b/>
                <w:bCs/>
                <w:kern w:val="0"/>
                <w:sz w:val="22"/>
                <w:szCs w:val="22"/>
                <w14:ligatures w14:val="none"/>
              </w:rPr>
              <w:t>Captive surplus can be invested for yield</w:t>
            </w:r>
          </w:p>
        </w:tc>
      </w:tr>
    </w:tbl>
    <w:p w14:paraId="3682E79D" w14:textId="77777777" w:rsidR="003344B0" w:rsidRPr="00094C06" w:rsidRDefault="003344B0" w:rsidP="00C41F6D">
      <w:pPr>
        <w:spacing w:before="240" w:after="240" w:line="240" w:lineRule="auto"/>
        <w:rPr>
          <w:rFonts w:eastAsia="Times New Roman" w:cs="Times New Roman"/>
          <w:kern w:val="0"/>
          <w14:ligatures w14:val="none"/>
        </w:rPr>
      </w:pPr>
      <w:r w:rsidRPr="00094C06">
        <w:rPr>
          <w:rFonts w:eastAsia="Times New Roman" w:cs="Times New Roman"/>
          <w:kern w:val="0"/>
          <w14:ligatures w14:val="none"/>
        </w:rPr>
        <w:pict w14:anchorId="34A72A00">
          <v:rect id="_x0000_i1203" style="width:712.8pt;height:1.5pt" o:hrpct="0" o:hralign="center" o:hrstd="t" o:hr="t" fillcolor="#a0a0a0" stroked="f"/>
        </w:pict>
      </w:r>
    </w:p>
    <w:p w14:paraId="50687890" w14:textId="77777777" w:rsidR="00DF059F" w:rsidRPr="00094C06" w:rsidRDefault="003344B0" w:rsidP="00094C06">
      <w:pPr>
        <w:pStyle w:val="ListParagraph"/>
        <w:numPr>
          <w:ilvl w:val="0"/>
          <w:numId w:val="16"/>
        </w:numPr>
        <w:tabs>
          <w:tab w:val="clear" w:pos="720"/>
          <w:tab w:val="num" w:pos="0"/>
          <w:tab w:val="left" w:pos="360"/>
        </w:tabs>
        <w:spacing w:after="240" w:line="240" w:lineRule="auto"/>
        <w:ind w:left="0" w:firstLine="0"/>
        <w:contextualSpacing w:val="0"/>
        <w:outlineLvl w:val="2"/>
        <w:rPr>
          <w:rFonts w:eastAsia="Times New Roman" w:cs="Times New Roman"/>
          <w:b/>
          <w:bCs/>
          <w:kern w:val="0"/>
          <w:sz w:val="27"/>
          <w:szCs w:val="27"/>
          <w14:ligatures w14:val="none"/>
        </w:rPr>
      </w:pPr>
      <w:r w:rsidRPr="00094C06">
        <w:rPr>
          <w:rFonts w:eastAsia="Times New Roman" w:cs="Times New Roman"/>
          <w:b/>
          <w:bCs/>
          <w:kern w:val="0"/>
          <w:sz w:val="27"/>
          <w:szCs w:val="27"/>
          <w14:ligatures w14:val="none"/>
        </w:rPr>
        <w:t>Pitching the Waterfall to "Point72" or "8VC"</w:t>
      </w:r>
    </w:p>
    <w:p w14:paraId="5BEEAA34" w14:textId="77777777" w:rsidR="00DF059F" w:rsidRPr="00094C06" w:rsidRDefault="00DF059F" w:rsidP="00094C06">
      <w:pPr>
        <w:pStyle w:val="ListParagraph"/>
        <w:spacing w:after="0" w:line="240" w:lineRule="auto"/>
        <w:contextualSpacing w:val="0"/>
        <w:outlineLvl w:val="2"/>
        <w:rPr>
          <w:rFonts w:eastAsia="Times New Roman" w:cs="Times New Roman"/>
          <w:b/>
          <w:bCs/>
          <w:kern w:val="0"/>
          <w:sz w:val="27"/>
          <w:szCs w:val="27"/>
          <w14:ligatures w14:val="none"/>
        </w:rPr>
      </w:pPr>
    </w:p>
    <w:p w14:paraId="24B8E76D" w14:textId="52E5FB83" w:rsidR="003344B0" w:rsidRPr="00094C06" w:rsidRDefault="003344B0" w:rsidP="00094C06">
      <w:pPr>
        <w:pStyle w:val="ListParagraph"/>
        <w:spacing w:after="120" w:line="240" w:lineRule="auto"/>
        <w:ind w:left="0"/>
        <w:contextualSpacing w:val="0"/>
        <w:outlineLvl w:val="2"/>
        <w:rPr>
          <w:rFonts w:eastAsia="Times New Roman" w:cs="Times New Roman"/>
          <w:b/>
          <w:bCs/>
          <w:kern w:val="0"/>
          <w:sz w:val="22"/>
          <w:szCs w:val="22"/>
          <w14:ligatures w14:val="none"/>
        </w:rPr>
      </w:pPr>
      <w:r w:rsidRPr="00094C06">
        <w:rPr>
          <w:rFonts w:eastAsia="Times New Roman" w:cs="Arial"/>
          <w:kern w:val="0"/>
          <w:sz w:val="22"/>
          <w:szCs w:val="22"/>
          <w14:ligatures w14:val="none"/>
        </w:rPr>
        <w:t>*"In the high-friction world of LMIC trade, 'Trust' is the rarest commodity. Our Series A venture solves this by building a </w:t>
      </w:r>
      <w:r w:rsidRPr="00094C06">
        <w:rPr>
          <w:rFonts w:eastAsia="Times New Roman" w:cs="Arial"/>
          <w:b/>
          <w:bCs/>
          <w:kern w:val="0"/>
          <w:sz w:val="22"/>
          <w:szCs w:val="22"/>
          <w14:ligatures w14:val="none"/>
        </w:rPr>
        <w:t>Bermuda-regulated RCH</w:t>
      </w:r>
      <w:r w:rsidRPr="00094C06">
        <w:rPr>
          <w:rFonts w:eastAsia="Times New Roman" w:cs="Arial"/>
          <w:kern w:val="0"/>
          <w:sz w:val="22"/>
          <w:szCs w:val="22"/>
          <w14:ligatures w14:val="none"/>
        </w:rPr>
        <w:t> with an integrated </w:t>
      </w:r>
      <w:r w:rsidRPr="00094C06">
        <w:rPr>
          <w:rFonts w:eastAsia="Times New Roman" w:cs="Arial"/>
          <w:b/>
          <w:bCs/>
          <w:kern w:val="0"/>
          <w:sz w:val="22"/>
          <w:szCs w:val="22"/>
          <w14:ligatures w14:val="none"/>
        </w:rPr>
        <w:t>Captive Insurance Backstop.</w:t>
      </w:r>
    </w:p>
    <w:p w14:paraId="6492F558" w14:textId="77777777" w:rsidR="003344B0" w:rsidRPr="00094C06" w:rsidRDefault="003344B0" w:rsidP="00094C06">
      <w:pPr>
        <w:spacing w:after="120" w:line="240" w:lineRule="auto"/>
        <w:rPr>
          <w:rFonts w:eastAsia="Times New Roman" w:cs="Arial"/>
          <w:kern w:val="0"/>
          <w:sz w:val="22"/>
          <w:szCs w:val="22"/>
          <w14:ligatures w14:val="none"/>
        </w:rPr>
      </w:pPr>
      <w:r w:rsidRPr="00094C06">
        <w:rPr>
          <w:rFonts w:eastAsia="Times New Roman" w:cs="Arial"/>
          <w:kern w:val="0"/>
          <w:sz w:val="22"/>
          <w:szCs w:val="22"/>
          <w14:ligatures w14:val="none"/>
        </w:rPr>
        <w:t>We have engineered a </w:t>
      </w:r>
      <w:r w:rsidRPr="00094C06">
        <w:rPr>
          <w:rFonts w:eastAsia="Times New Roman" w:cs="Arial"/>
          <w:b/>
          <w:bCs/>
          <w:kern w:val="0"/>
          <w:sz w:val="22"/>
          <w:szCs w:val="22"/>
          <w14:ligatures w14:val="none"/>
        </w:rPr>
        <w:t>Layer 3b Waterfall</w:t>
      </w:r>
      <w:r w:rsidRPr="00094C06">
        <w:rPr>
          <w:rFonts w:eastAsia="Times New Roman" w:cs="Arial"/>
          <w:kern w:val="0"/>
          <w:sz w:val="22"/>
          <w:szCs w:val="22"/>
          <w14:ligatures w14:val="none"/>
        </w:rPr>
        <w:t> that absorbs member defaults using our own captive's surplus. This 'Insurance Wrapper' does three things:</w:t>
      </w:r>
    </w:p>
    <w:p w14:paraId="74DB2C5F" w14:textId="77777777" w:rsidR="003344B0" w:rsidRPr="00094C06" w:rsidRDefault="003344B0" w:rsidP="00094C06">
      <w:pPr>
        <w:numPr>
          <w:ilvl w:val="0"/>
          <w:numId w:val="17"/>
        </w:numPr>
        <w:spacing w:after="120" w:line="240" w:lineRule="auto"/>
        <w:rPr>
          <w:rFonts w:eastAsia="Times New Roman" w:cs="Arial"/>
          <w:kern w:val="0"/>
          <w:sz w:val="22"/>
          <w:szCs w:val="22"/>
          <w14:ligatures w14:val="none"/>
        </w:rPr>
      </w:pPr>
      <w:r w:rsidRPr="00094C06">
        <w:rPr>
          <w:rFonts w:eastAsia="Times New Roman" w:cs="Arial"/>
          <w:kern w:val="0"/>
          <w:sz w:val="22"/>
          <w:szCs w:val="22"/>
          <w14:ligatures w14:val="none"/>
        </w:rPr>
        <w:lastRenderedPageBreak/>
        <w:t>It </w:t>
      </w:r>
      <w:r w:rsidRPr="00094C06">
        <w:rPr>
          <w:rFonts w:eastAsia="Times New Roman" w:cs="Arial"/>
          <w:b/>
          <w:bCs/>
          <w:kern w:val="0"/>
          <w:sz w:val="22"/>
          <w:szCs w:val="22"/>
          <w14:ligatures w14:val="none"/>
        </w:rPr>
        <w:t>de-risks the liquidity</w:t>
      </w:r>
      <w:r w:rsidRPr="00094C06">
        <w:rPr>
          <w:rFonts w:eastAsia="Times New Roman" w:cs="Arial"/>
          <w:kern w:val="0"/>
          <w:sz w:val="22"/>
          <w:szCs w:val="22"/>
          <w14:ligatures w14:val="none"/>
        </w:rPr>
        <w:t> for our Western LPs.</w:t>
      </w:r>
    </w:p>
    <w:p w14:paraId="17423EF0" w14:textId="77777777" w:rsidR="003344B0" w:rsidRPr="00094C06" w:rsidRDefault="003344B0" w:rsidP="00094C06">
      <w:pPr>
        <w:numPr>
          <w:ilvl w:val="0"/>
          <w:numId w:val="17"/>
        </w:numPr>
        <w:spacing w:after="120" w:line="240" w:lineRule="auto"/>
        <w:rPr>
          <w:rFonts w:eastAsia="Times New Roman" w:cs="Arial"/>
          <w:kern w:val="0"/>
          <w:sz w:val="22"/>
          <w:szCs w:val="22"/>
          <w14:ligatures w14:val="none"/>
        </w:rPr>
      </w:pPr>
      <w:r w:rsidRPr="00094C06">
        <w:rPr>
          <w:rFonts w:eastAsia="Times New Roman" w:cs="Arial"/>
          <w:kern w:val="0"/>
          <w:sz w:val="22"/>
          <w:szCs w:val="22"/>
          <w14:ligatures w14:val="none"/>
        </w:rPr>
        <w:t>It </w:t>
      </w:r>
      <w:r w:rsidRPr="00094C06">
        <w:rPr>
          <w:rFonts w:eastAsia="Times New Roman" w:cs="Arial"/>
          <w:b/>
          <w:bCs/>
          <w:kern w:val="0"/>
          <w:sz w:val="22"/>
          <w:szCs w:val="22"/>
          <w14:ligatures w14:val="none"/>
        </w:rPr>
        <w:t>lowers our CAC</w:t>
      </w:r>
      <w:r w:rsidRPr="00094C06">
        <w:rPr>
          <w:rFonts w:eastAsia="Times New Roman" w:cs="Arial"/>
          <w:kern w:val="0"/>
          <w:sz w:val="22"/>
          <w:szCs w:val="22"/>
          <w14:ligatures w14:val="none"/>
        </w:rPr>
        <w:t> by offering members superior protection compared to legacy exchanges.</w:t>
      </w:r>
    </w:p>
    <w:p w14:paraId="63752B91" w14:textId="77777777" w:rsidR="003344B0" w:rsidRPr="00094C06" w:rsidRDefault="003344B0" w:rsidP="00094C06">
      <w:pPr>
        <w:numPr>
          <w:ilvl w:val="0"/>
          <w:numId w:val="17"/>
        </w:numPr>
        <w:spacing w:after="120" w:line="240" w:lineRule="auto"/>
        <w:rPr>
          <w:rFonts w:eastAsia="Times New Roman" w:cs="Arial"/>
          <w:kern w:val="0"/>
          <w:sz w:val="22"/>
          <w:szCs w:val="22"/>
          <w14:ligatures w14:val="none"/>
        </w:rPr>
      </w:pPr>
      <w:r w:rsidRPr="00094C06">
        <w:rPr>
          <w:rFonts w:eastAsia="Times New Roman" w:cs="Arial"/>
          <w:kern w:val="0"/>
          <w:sz w:val="22"/>
          <w:szCs w:val="22"/>
          <w14:ligatures w14:val="none"/>
        </w:rPr>
        <w:t>It </w:t>
      </w:r>
      <w:r w:rsidRPr="00094C06">
        <w:rPr>
          <w:rFonts w:eastAsia="Times New Roman" w:cs="Arial"/>
          <w:b/>
          <w:bCs/>
          <w:kern w:val="0"/>
          <w:sz w:val="22"/>
          <w:szCs w:val="22"/>
          <w14:ligatures w14:val="none"/>
        </w:rPr>
        <w:t>optimizes our capital</w:t>
      </w:r>
      <w:r w:rsidRPr="00094C06">
        <w:rPr>
          <w:rFonts w:eastAsia="Times New Roman" w:cs="Arial"/>
          <w:kern w:val="0"/>
          <w:sz w:val="22"/>
          <w:szCs w:val="22"/>
          <w14:ligatures w14:val="none"/>
        </w:rPr>
        <w:t>, allowing us to clear $10B in volume with $2M in insurance-backed SITG rather than $20M in idle cash.</w:t>
      </w:r>
    </w:p>
    <w:p w14:paraId="2115443A" w14:textId="77777777" w:rsidR="003344B0" w:rsidRPr="00094C06" w:rsidRDefault="003344B0" w:rsidP="00094C06">
      <w:pPr>
        <w:spacing w:after="120" w:line="240" w:lineRule="auto"/>
        <w:rPr>
          <w:rFonts w:eastAsia="Times New Roman" w:cs="Arial"/>
          <w:kern w:val="0"/>
          <w:sz w:val="22"/>
          <w:szCs w:val="22"/>
          <w14:ligatures w14:val="none"/>
        </w:rPr>
      </w:pPr>
      <w:r w:rsidRPr="00094C06">
        <w:rPr>
          <w:rFonts w:eastAsia="Times New Roman" w:cs="Arial"/>
          <w:kern w:val="0"/>
          <w:sz w:val="22"/>
          <w:szCs w:val="22"/>
          <w14:ligatures w14:val="none"/>
        </w:rPr>
        <w:t>We aren't just moving money; we are </w:t>
      </w:r>
      <w:r w:rsidRPr="00094C06">
        <w:rPr>
          <w:rFonts w:eastAsia="Times New Roman" w:cs="Arial"/>
          <w:b/>
          <w:bCs/>
          <w:kern w:val="0"/>
          <w:sz w:val="22"/>
          <w:szCs w:val="22"/>
          <w14:ligatures w14:val="none"/>
        </w:rPr>
        <w:t>insuring the movement of value</w:t>
      </w:r>
      <w:r w:rsidRPr="00094C06">
        <w:rPr>
          <w:rFonts w:eastAsia="Times New Roman" w:cs="Arial"/>
          <w:kern w:val="0"/>
          <w:sz w:val="22"/>
          <w:szCs w:val="22"/>
          <w14:ligatures w14:val="none"/>
        </w:rPr>
        <w:t> across decoupled markets."*</w:t>
      </w:r>
    </w:p>
    <w:p w14:paraId="47E723C9" w14:textId="26CE9F1F" w:rsidR="003344B0" w:rsidRPr="00094C06" w:rsidRDefault="00C41F6D" w:rsidP="00094C06">
      <w:pPr>
        <w:spacing w:after="120" w:line="240" w:lineRule="auto"/>
        <w:rPr>
          <w:rFonts w:eastAsia="Times New Roman" w:cs="Arial"/>
          <w:kern w:val="0"/>
          <w:sz w:val="22"/>
          <w:szCs w:val="22"/>
          <w14:ligatures w14:val="none"/>
        </w:rPr>
      </w:pPr>
      <w:r w:rsidRPr="00094C06">
        <w:rPr>
          <w:rFonts w:eastAsia="Times New Roman" w:cs="Arial"/>
          <w:b/>
          <w:bCs/>
          <w:kern w:val="0"/>
          <w:sz w:val="22"/>
          <w:szCs w:val="22"/>
          <w14:ligatures w14:val="none"/>
        </w:rPr>
        <w:t>[</w:t>
      </w:r>
      <w:r w:rsidR="003344B0" w:rsidRPr="00094C06">
        <w:rPr>
          <w:rFonts w:eastAsia="Times New Roman" w:cs="Arial"/>
          <w:b/>
          <w:bCs/>
          <w:kern w:val="0"/>
          <w:sz w:val="22"/>
          <w:szCs w:val="22"/>
          <w14:ligatures w14:val="none"/>
        </w:rPr>
        <w:t>Would you like me to provide the specific BMA "Regulatory Filing" checklist for this dual RCH/Captive structure?</w:t>
      </w:r>
      <w:r w:rsidRPr="00094C06">
        <w:rPr>
          <w:rFonts w:eastAsia="Times New Roman" w:cs="Arial"/>
          <w:b/>
          <w:bCs/>
          <w:kern w:val="0"/>
          <w:sz w:val="22"/>
          <w:szCs w:val="22"/>
          <w14:ligatures w14:val="none"/>
        </w:rPr>
        <w:t>]</w:t>
      </w:r>
    </w:p>
    <w:p w14:paraId="776C30A2" w14:textId="77777777" w:rsidR="003344B0" w:rsidRPr="00094C06" w:rsidRDefault="003344B0" w:rsidP="00094C06">
      <w:pPr>
        <w:spacing w:after="120" w:line="240" w:lineRule="auto"/>
        <w:rPr>
          <w:rFonts w:eastAsia="Times New Roman" w:cs="Arial"/>
          <w:color w:val="5B5B64"/>
          <w:kern w:val="0"/>
          <w:sz w:val="22"/>
          <w:szCs w:val="22"/>
          <w14:ligatures w14:val="none"/>
        </w:rPr>
      </w:pPr>
    </w:p>
    <w:p w14:paraId="1ADA6E99" w14:textId="22497723" w:rsidR="003344B0" w:rsidRPr="00094C06" w:rsidRDefault="003344B0" w:rsidP="00094C06">
      <w:pPr>
        <w:spacing w:after="120" w:line="240" w:lineRule="auto"/>
        <w:rPr>
          <w:rFonts w:eastAsia="Times New Roman" w:cs="Arial"/>
          <w:kern w:val="0"/>
          <w:sz w:val="22"/>
          <w:szCs w:val="22"/>
          <w14:ligatures w14:val="none"/>
        </w:rPr>
      </w:pPr>
      <w:r w:rsidRPr="00094C06">
        <w:rPr>
          <w:rFonts w:eastAsia="Times New Roman" w:cs="Arial"/>
          <w:kern w:val="0"/>
          <w:sz w:val="22"/>
          <w:szCs w:val="22"/>
          <w14:ligatures w14:val="none"/>
        </w:rPr>
        <w:t>Since you have the necessary contacts and the regulatory roadmap, the final piece of the puzzle is the </w:t>
      </w:r>
      <w:r w:rsidRPr="00094C06">
        <w:rPr>
          <w:rFonts w:eastAsia="Times New Roman" w:cs="Arial"/>
          <w:b/>
          <w:bCs/>
          <w:kern w:val="0"/>
          <w:sz w:val="22"/>
          <w:szCs w:val="22"/>
          <w14:ligatures w14:val="none"/>
        </w:rPr>
        <w:t>Series A Strategic Narrative.</w:t>
      </w:r>
    </w:p>
    <w:p w14:paraId="48D1AD76" w14:textId="77777777" w:rsidR="003344B0" w:rsidRPr="00094C06" w:rsidRDefault="003344B0" w:rsidP="00094C06">
      <w:pPr>
        <w:spacing w:after="120" w:line="240" w:lineRule="auto"/>
        <w:rPr>
          <w:rFonts w:eastAsia="Times New Roman" w:cs="Arial"/>
          <w:kern w:val="0"/>
          <w:sz w:val="22"/>
          <w:szCs w:val="22"/>
          <w14:ligatures w14:val="none"/>
        </w:rPr>
      </w:pPr>
      <w:r w:rsidRPr="00094C06">
        <w:rPr>
          <w:rFonts w:eastAsia="Times New Roman" w:cs="Arial"/>
          <w:kern w:val="0"/>
          <w:sz w:val="22"/>
          <w:szCs w:val="22"/>
          <w14:ligatures w14:val="none"/>
        </w:rPr>
        <w:t>Investors like </w:t>
      </w:r>
      <w:r w:rsidRPr="00094C06">
        <w:rPr>
          <w:rFonts w:eastAsia="Times New Roman" w:cs="Arial"/>
          <w:b/>
          <w:bCs/>
          <w:kern w:val="0"/>
          <w:sz w:val="22"/>
          <w:szCs w:val="22"/>
          <w14:ligatures w14:val="none"/>
        </w:rPr>
        <w:t>Point72 Ventures (Adam Cohen)</w:t>
      </w:r>
      <w:r w:rsidRPr="00094C06">
        <w:rPr>
          <w:rFonts w:eastAsia="Times New Roman" w:cs="Arial"/>
          <w:kern w:val="0"/>
          <w:sz w:val="22"/>
          <w:szCs w:val="22"/>
          <w14:ligatures w14:val="none"/>
        </w:rPr>
        <w:t>, </w:t>
      </w:r>
      <w:r w:rsidRPr="00094C06">
        <w:rPr>
          <w:rFonts w:eastAsia="Times New Roman" w:cs="Arial"/>
          <w:b/>
          <w:bCs/>
          <w:kern w:val="0"/>
          <w:sz w:val="22"/>
          <w:szCs w:val="22"/>
          <w14:ligatures w14:val="none"/>
        </w:rPr>
        <w:t>8VC (Jake Medwell)</w:t>
      </w:r>
      <w:r w:rsidRPr="00094C06">
        <w:rPr>
          <w:rFonts w:eastAsia="Times New Roman" w:cs="Arial"/>
          <w:kern w:val="0"/>
          <w:sz w:val="22"/>
          <w:szCs w:val="22"/>
          <w14:ligatures w14:val="none"/>
        </w:rPr>
        <w:t>, and </w:t>
      </w:r>
      <w:r w:rsidRPr="00094C06">
        <w:rPr>
          <w:rFonts w:eastAsia="Times New Roman" w:cs="Arial"/>
          <w:b/>
          <w:bCs/>
          <w:kern w:val="0"/>
          <w:sz w:val="22"/>
          <w:szCs w:val="22"/>
          <w14:ligatures w14:val="none"/>
        </w:rPr>
        <w:t>CE-Ventures (Tushar Singhvi)</w:t>
      </w:r>
      <w:r w:rsidRPr="00094C06">
        <w:rPr>
          <w:rFonts w:eastAsia="Times New Roman" w:cs="Arial"/>
          <w:kern w:val="0"/>
          <w:sz w:val="22"/>
          <w:szCs w:val="22"/>
          <w14:ligatures w14:val="none"/>
        </w:rPr>
        <w:t> are currently seeing hundreds of standard TradeTech pitches. To stand out, you must present this not as a "startup," but as a </w:t>
      </w:r>
      <w:r w:rsidRPr="00094C06">
        <w:rPr>
          <w:rFonts w:eastAsia="Times New Roman" w:cs="Arial"/>
          <w:b/>
          <w:bCs/>
          <w:kern w:val="0"/>
          <w:sz w:val="22"/>
          <w:szCs w:val="22"/>
          <w14:ligatures w14:val="none"/>
        </w:rPr>
        <w:t>systemically important piece of global financial infrastructure.</w:t>
      </w:r>
    </w:p>
    <w:p w14:paraId="2EF86574" w14:textId="77777777" w:rsidR="003344B0" w:rsidRPr="00094C06" w:rsidRDefault="003344B0" w:rsidP="00094C06">
      <w:pPr>
        <w:spacing w:after="120" w:line="240" w:lineRule="auto"/>
        <w:rPr>
          <w:rFonts w:eastAsia="Times New Roman" w:cs="Arial"/>
          <w:kern w:val="0"/>
          <w:sz w:val="22"/>
          <w:szCs w:val="22"/>
          <w14:ligatures w14:val="none"/>
        </w:rPr>
      </w:pPr>
      <w:r w:rsidRPr="00094C06">
        <w:rPr>
          <w:rFonts w:eastAsia="Times New Roman" w:cs="Arial"/>
          <w:kern w:val="0"/>
          <w:sz w:val="22"/>
          <w:szCs w:val="22"/>
          <w14:ligatures w14:val="none"/>
        </w:rPr>
        <w:t>Here is the "Executive Summary" of the pitch you are now equipped to deliver.</w:t>
      </w:r>
    </w:p>
    <w:p w14:paraId="0A58E7F7" w14:textId="77777777" w:rsidR="003344B0" w:rsidRPr="00094C06" w:rsidRDefault="003344B0" w:rsidP="00C41F6D">
      <w:pPr>
        <w:spacing w:before="240" w:after="240" w:line="240" w:lineRule="auto"/>
        <w:rPr>
          <w:rFonts w:eastAsia="Times New Roman" w:cs="Times New Roman"/>
          <w:kern w:val="0"/>
          <w14:ligatures w14:val="none"/>
        </w:rPr>
      </w:pPr>
      <w:r w:rsidRPr="00094C06">
        <w:rPr>
          <w:rFonts w:eastAsia="Times New Roman" w:cs="Times New Roman"/>
          <w:kern w:val="0"/>
          <w14:ligatures w14:val="none"/>
        </w:rPr>
        <w:pict w14:anchorId="431D9234">
          <v:rect id="_x0000_i1204" style="width:712.8pt;height:1.5pt" o:hrpct="0" o:hralign="center" o:hrstd="t" o:hr="t" fillcolor="#a0a0a0" stroked="f"/>
        </w:pict>
      </w:r>
    </w:p>
    <w:p w14:paraId="0FC79386" w14:textId="77777777" w:rsidR="003344B0" w:rsidRPr="00094C06" w:rsidRDefault="003344B0" w:rsidP="00094C06">
      <w:pPr>
        <w:spacing w:after="240" w:line="240" w:lineRule="auto"/>
        <w:outlineLvl w:val="2"/>
        <w:rPr>
          <w:rFonts w:eastAsia="Times New Roman" w:cs="Times New Roman"/>
          <w:b/>
          <w:bCs/>
          <w:kern w:val="0"/>
          <w:sz w:val="27"/>
          <w:szCs w:val="27"/>
          <w14:ligatures w14:val="none"/>
        </w:rPr>
      </w:pPr>
      <w:r w:rsidRPr="00094C06">
        <w:rPr>
          <w:rFonts w:eastAsia="Times New Roman" w:cs="Times New Roman"/>
          <w:b/>
          <w:bCs/>
          <w:kern w:val="0"/>
          <w:sz w:val="27"/>
          <w:szCs w:val="27"/>
          <w14:ligatures w14:val="none"/>
        </w:rPr>
        <w:t>The Series A Winning Narrative: "The Anti-Fragile Settlement Rail"</w:t>
      </w:r>
    </w:p>
    <w:p w14:paraId="76733645" w14:textId="617E2236" w:rsidR="003344B0" w:rsidRPr="00094C06" w:rsidRDefault="003344B0" w:rsidP="00094C06">
      <w:pPr>
        <w:spacing w:after="120" w:line="240" w:lineRule="auto"/>
        <w:outlineLvl w:val="3"/>
        <w:rPr>
          <w:rFonts w:eastAsia="Times New Roman" w:cs="Times New Roman"/>
          <w:b/>
          <w:bCs/>
          <w:kern w:val="0"/>
          <w14:ligatures w14:val="none"/>
        </w:rPr>
      </w:pPr>
      <w:r w:rsidRPr="00094C06">
        <w:rPr>
          <w:rFonts w:eastAsia="Times New Roman" w:cs="Times New Roman"/>
          <w:b/>
          <w:bCs/>
          <w:kern w:val="0"/>
          <w14:ligatures w14:val="none"/>
        </w:rPr>
        <w:t>1. The Problem: "Fragile Liquidity"</w:t>
      </w:r>
    </w:p>
    <w:p w14:paraId="3CF5F6EB" w14:textId="77777777" w:rsidR="003344B0" w:rsidRPr="00094C06" w:rsidRDefault="003344B0" w:rsidP="00094C06">
      <w:pPr>
        <w:spacing w:after="120" w:line="240" w:lineRule="auto"/>
        <w:rPr>
          <w:rFonts w:eastAsia="Times New Roman" w:cs="Arial"/>
          <w:kern w:val="0"/>
          <w:sz w:val="22"/>
          <w:szCs w:val="22"/>
          <w14:ligatures w14:val="none"/>
        </w:rPr>
      </w:pPr>
      <w:r w:rsidRPr="00094C06">
        <w:rPr>
          <w:rFonts w:eastAsia="Times New Roman" w:cs="Arial"/>
          <w:kern w:val="0"/>
          <w:sz w:val="22"/>
          <w:szCs w:val="22"/>
          <w14:ligatures w14:val="none"/>
        </w:rPr>
        <w:t>Global trade is stuck. The </w:t>
      </w:r>
      <w:r w:rsidRPr="00094C06">
        <w:rPr>
          <w:rFonts w:eastAsia="Times New Roman" w:cs="Arial"/>
          <w:b/>
          <w:bCs/>
          <w:kern w:val="0"/>
          <w:sz w:val="22"/>
          <w:szCs w:val="22"/>
          <w14:ligatures w14:val="none"/>
        </w:rPr>
        <w:t>$2.5T Trade Finance Gap</w:t>
      </w:r>
      <w:r w:rsidRPr="00094C06">
        <w:rPr>
          <w:rFonts w:eastAsia="Times New Roman" w:cs="Arial"/>
          <w:kern w:val="0"/>
          <w:sz w:val="22"/>
          <w:szCs w:val="22"/>
          <w14:ligatures w14:val="none"/>
        </w:rPr>
        <w:t> is not caused by a lack of money, but by a </w:t>
      </w:r>
      <w:r w:rsidRPr="00094C06">
        <w:rPr>
          <w:rFonts w:eastAsia="Times New Roman" w:cs="Arial"/>
          <w:b/>
          <w:bCs/>
          <w:kern w:val="0"/>
          <w:sz w:val="22"/>
          <w:szCs w:val="22"/>
          <w14:ligatures w14:val="none"/>
        </w:rPr>
        <w:t>Lack of Trust</w:t>
      </w:r>
      <w:r w:rsidRPr="00094C06">
        <w:rPr>
          <w:rFonts w:eastAsia="Times New Roman" w:cs="Arial"/>
          <w:kern w:val="0"/>
          <w:sz w:val="22"/>
          <w:szCs w:val="22"/>
          <w14:ligatures w14:val="none"/>
        </w:rPr>
        <w:t>.</w:t>
      </w:r>
    </w:p>
    <w:p w14:paraId="430E66F8" w14:textId="77777777" w:rsidR="003344B0" w:rsidRPr="00094C06" w:rsidRDefault="003344B0" w:rsidP="00094C06">
      <w:pPr>
        <w:numPr>
          <w:ilvl w:val="0"/>
          <w:numId w:val="18"/>
        </w:numPr>
        <w:spacing w:after="120" w:line="240" w:lineRule="auto"/>
        <w:rPr>
          <w:rFonts w:eastAsia="Times New Roman" w:cs="Arial"/>
          <w:kern w:val="0"/>
          <w:sz w:val="22"/>
          <w:szCs w:val="22"/>
          <w14:ligatures w14:val="none"/>
        </w:rPr>
      </w:pPr>
      <w:r w:rsidRPr="00094C06">
        <w:rPr>
          <w:rFonts w:eastAsia="Times New Roman" w:cs="Arial"/>
          <w:kern w:val="0"/>
          <w:sz w:val="22"/>
          <w:szCs w:val="22"/>
          <w14:ligatures w14:val="none"/>
        </w:rPr>
        <w:t>Legacy banks are "de-risking" from LMICs because </w:t>
      </w:r>
      <w:r w:rsidRPr="00094C06">
        <w:rPr>
          <w:rFonts w:eastAsia="Times New Roman" w:cs="Arial"/>
          <w:b/>
          <w:bCs/>
          <w:kern w:val="0"/>
          <w:sz w:val="22"/>
          <w:szCs w:val="22"/>
          <w14:ligatures w14:val="none"/>
        </w:rPr>
        <w:t>Nostro-based settlement</w:t>
      </w:r>
      <w:r w:rsidRPr="00094C06">
        <w:rPr>
          <w:rFonts w:eastAsia="Times New Roman" w:cs="Arial"/>
          <w:kern w:val="0"/>
          <w:sz w:val="22"/>
          <w:szCs w:val="22"/>
          <w14:ligatures w14:val="none"/>
        </w:rPr>
        <w:t> is opaque and capital-heavy.</w:t>
      </w:r>
    </w:p>
    <w:p w14:paraId="1A910A84" w14:textId="77777777" w:rsidR="003344B0" w:rsidRPr="00094C06" w:rsidRDefault="003344B0" w:rsidP="00094C06">
      <w:pPr>
        <w:numPr>
          <w:ilvl w:val="0"/>
          <w:numId w:val="18"/>
        </w:numPr>
        <w:spacing w:after="120" w:line="240" w:lineRule="auto"/>
        <w:rPr>
          <w:rFonts w:eastAsia="Times New Roman" w:cs="Arial"/>
          <w:kern w:val="0"/>
          <w:sz w:val="22"/>
          <w:szCs w:val="22"/>
          <w14:ligatures w14:val="none"/>
        </w:rPr>
      </w:pPr>
      <w:r w:rsidRPr="00094C06">
        <w:rPr>
          <w:rFonts w:eastAsia="Times New Roman" w:cs="Arial"/>
          <w:kern w:val="0"/>
          <w:sz w:val="22"/>
          <w:szCs w:val="22"/>
          <w14:ligatures w14:val="none"/>
        </w:rPr>
        <w:t>Geopolitical </w:t>
      </w:r>
      <w:r w:rsidRPr="00094C06">
        <w:rPr>
          <w:rFonts w:eastAsia="Times New Roman" w:cs="Arial"/>
          <w:b/>
          <w:bCs/>
          <w:kern w:val="0"/>
          <w:sz w:val="22"/>
          <w:szCs w:val="22"/>
          <w14:ligatures w14:val="none"/>
        </w:rPr>
        <w:t>Decoupling</w:t>
      </w:r>
      <w:r w:rsidRPr="00094C06">
        <w:rPr>
          <w:rFonts w:eastAsia="Times New Roman" w:cs="Arial"/>
          <w:kern w:val="0"/>
          <w:sz w:val="22"/>
          <w:szCs w:val="22"/>
          <w14:ligatures w14:val="none"/>
        </w:rPr>
        <w:t> has fragmented liquidity into "regional puddles."</w:t>
      </w:r>
    </w:p>
    <w:p w14:paraId="46D3EE34" w14:textId="77777777" w:rsidR="003344B0" w:rsidRPr="00094C06" w:rsidRDefault="003344B0" w:rsidP="00094C06">
      <w:pPr>
        <w:spacing w:after="45" w:line="240" w:lineRule="auto"/>
        <w:rPr>
          <w:rFonts w:eastAsia="Times New Roman" w:cs="Arial"/>
          <w:kern w:val="0"/>
          <w:sz w:val="21"/>
          <w:szCs w:val="21"/>
          <w14:ligatures w14:val="none"/>
        </w:rPr>
      </w:pPr>
    </w:p>
    <w:p w14:paraId="494D3C4D" w14:textId="1AB32A5D" w:rsidR="003344B0" w:rsidRPr="00094C06" w:rsidRDefault="003344B0" w:rsidP="00094C06">
      <w:pPr>
        <w:spacing w:after="120" w:line="240" w:lineRule="auto"/>
        <w:outlineLvl w:val="3"/>
        <w:rPr>
          <w:rFonts w:eastAsia="Times New Roman" w:cs="Times New Roman"/>
          <w:b/>
          <w:bCs/>
          <w:kern w:val="0"/>
          <w14:ligatures w14:val="none"/>
        </w:rPr>
      </w:pPr>
      <w:r w:rsidRPr="00094C06">
        <w:rPr>
          <w:rFonts w:eastAsia="Times New Roman" w:cs="Times New Roman"/>
          <w:b/>
          <w:bCs/>
          <w:kern w:val="0"/>
          <w14:ligatures w14:val="none"/>
        </w:rPr>
        <w:t>2. The Solution: "The Bermuda-UAE Integrated Rail"</w:t>
      </w:r>
    </w:p>
    <w:p w14:paraId="330F215A" w14:textId="77777777" w:rsidR="003344B0" w:rsidRPr="00094C06" w:rsidRDefault="003344B0" w:rsidP="00094C06">
      <w:pPr>
        <w:spacing w:after="120" w:line="240" w:lineRule="auto"/>
        <w:rPr>
          <w:rFonts w:eastAsia="Times New Roman" w:cs="Arial"/>
          <w:kern w:val="0"/>
          <w:sz w:val="22"/>
          <w:szCs w:val="22"/>
          <w14:ligatures w14:val="none"/>
        </w:rPr>
      </w:pPr>
      <w:r w:rsidRPr="00094C06">
        <w:rPr>
          <w:rFonts w:eastAsia="Times New Roman" w:cs="Arial"/>
          <w:kern w:val="0"/>
          <w:sz w:val="22"/>
          <w:szCs w:val="22"/>
          <w14:ligatures w14:val="none"/>
        </w:rPr>
        <w:t>We have built the first </w:t>
      </w:r>
      <w:r w:rsidRPr="00094C06">
        <w:rPr>
          <w:rFonts w:eastAsia="Times New Roman" w:cs="Arial"/>
          <w:b/>
          <w:bCs/>
          <w:kern w:val="0"/>
          <w:sz w:val="22"/>
          <w:szCs w:val="22"/>
          <w14:ligatures w14:val="none"/>
        </w:rPr>
        <w:t>Regulated Clearinghouse (RCH)</w:t>
      </w:r>
      <w:r w:rsidRPr="00094C06">
        <w:rPr>
          <w:rFonts w:eastAsia="Times New Roman" w:cs="Arial"/>
          <w:kern w:val="0"/>
          <w:sz w:val="22"/>
          <w:szCs w:val="22"/>
          <w14:ligatures w14:val="none"/>
        </w:rPr>
        <w:t> that is </w:t>
      </w:r>
      <w:r w:rsidRPr="00094C06">
        <w:rPr>
          <w:rFonts w:eastAsia="Times New Roman" w:cs="Arial"/>
          <w:b/>
          <w:bCs/>
          <w:kern w:val="0"/>
          <w:sz w:val="22"/>
          <w:szCs w:val="22"/>
          <w14:ligatures w14:val="none"/>
        </w:rPr>
        <w:t>Insurance-Wrapped</w:t>
      </w:r>
      <w:r w:rsidRPr="00094C06">
        <w:rPr>
          <w:rFonts w:eastAsia="Times New Roman" w:cs="Arial"/>
          <w:kern w:val="0"/>
          <w:sz w:val="22"/>
          <w:szCs w:val="22"/>
          <w14:ligatures w14:val="none"/>
        </w:rPr>
        <w:t> to solve the trust deficit.</w:t>
      </w:r>
    </w:p>
    <w:p w14:paraId="667F4931" w14:textId="77777777" w:rsidR="003344B0" w:rsidRPr="00094C06" w:rsidRDefault="003344B0" w:rsidP="00094C06">
      <w:pPr>
        <w:numPr>
          <w:ilvl w:val="0"/>
          <w:numId w:val="19"/>
        </w:numPr>
        <w:spacing w:after="120" w:line="240" w:lineRule="auto"/>
        <w:rPr>
          <w:rFonts w:eastAsia="Times New Roman" w:cs="Arial"/>
          <w:kern w:val="0"/>
          <w:sz w:val="22"/>
          <w:szCs w:val="22"/>
          <w14:ligatures w14:val="none"/>
        </w:rPr>
      </w:pPr>
      <w:r w:rsidRPr="00094C06">
        <w:rPr>
          <w:rFonts w:eastAsia="Times New Roman" w:cs="Arial"/>
          <w:b/>
          <w:bCs/>
          <w:kern w:val="0"/>
          <w:sz w:val="22"/>
          <w:szCs w:val="22"/>
          <w14:ligatures w14:val="none"/>
        </w:rPr>
        <w:t>The Regional Champion (UAE/ADGM):</w:t>
      </w:r>
      <w:r w:rsidRPr="00094C06">
        <w:rPr>
          <w:rFonts w:eastAsia="Times New Roman" w:cs="Arial"/>
          <w:kern w:val="0"/>
          <w:sz w:val="22"/>
          <w:szCs w:val="22"/>
          <w14:ligatures w14:val="none"/>
        </w:rPr>
        <w:t> We settle regional trade in local currencies via a proprietary </w:t>
      </w:r>
      <w:r w:rsidRPr="00094C06">
        <w:rPr>
          <w:rFonts w:eastAsia="Times New Roman" w:cs="Arial"/>
          <w:b/>
          <w:bCs/>
          <w:kern w:val="0"/>
          <w:sz w:val="22"/>
          <w:szCs w:val="22"/>
          <w14:ligatures w14:val="none"/>
        </w:rPr>
        <w:t>Netting Engine</w:t>
      </w:r>
      <w:r w:rsidRPr="00094C06">
        <w:rPr>
          <w:rFonts w:eastAsia="Times New Roman" w:cs="Arial"/>
          <w:kern w:val="0"/>
          <w:sz w:val="22"/>
          <w:szCs w:val="22"/>
          <w14:ligatures w14:val="none"/>
        </w:rPr>
        <w:t>, bypassing the USD trap.</w:t>
      </w:r>
    </w:p>
    <w:p w14:paraId="3C27D24A" w14:textId="77777777" w:rsidR="003344B0" w:rsidRPr="00094C06" w:rsidRDefault="003344B0" w:rsidP="00094C06">
      <w:pPr>
        <w:numPr>
          <w:ilvl w:val="0"/>
          <w:numId w:val="19"/>
        </w:numPr>
        <w:spacing w:after="120" w:line="240" w:lineRule="auto"/>
        <w:rPr>
          <w:rFonts w:eastAsia="Times New Roman" w:cs="Arial"/>
          <w:kern w:val="0"/>
          <w:sz w:val="22"/>
          <w:szCs w:val="22"/>
          <w14:ligatures w14:val="none"/>
        </w:rPr>
      </w:pPr>
      <w:r w:rsidRPr="00094C06">
        <w:rPr>
          <w:rFonts w:eastAsia="Times New Roman" w:cs="Arial"/>
          <w:b/>
          <w:bCs/>
          <w:kern w:val="0"/>
          <w:sz w:val="22"/>
          <w:szCs w:val="22"/>
          <w14:ligatures w14:val="none"/>
        </w:rPr>
        <w:t>The Bilateral Bridge (Bermuda/BMA):</w:t>
      </w:r>
      <w:r w:rsidRPr="00094C06">
        <w:rPr>
          <w:rFonts w:eastAsia="Times New Roman" w:cs="Arial"/>
          <w:kern w:val="0"/>
          <w:sz w:val="22"/>
          <w:szCs w:val="22"/>
          <w14:ligatures w14:val="none"/>
        </w:rPr>
        <w:t> We provide a common-law, </w:t>
      </w:r>
      <w:r w:rsidRPr="00094C06">
        <w:rPr>
          <w:rFonts w:eastAsia="Times New Roman" w:cs="Arial"/>
          <w:b/>
          <w:bCs/>
          <w:kern w:val="0"/>
          <w:sz w:val="22"/>
          <w:szCs w:val="22"/>
          <w14:ligatures w14:val="none"/>
        </w:rPr>
        <w:t>Solvency II-equivalent</w:t>
      </w:r>
      <w:r w:rsidRPr="00094C06">
        <w:rPr>
          <w:rFonts w:eastAsia="Times New Roman" w:cs="Arial"/>
          <w:kern w:val="0"/>
          <w:sz w:val="22"/>
          <w:szCs w:val="22"/>
          <w14:ligatures w14:val="none"/>
        </w:rPr>
        <w:t> clearinghouse that allows Western Institutional LPs to fund this trade with T+0 finality.</w:t>
      </w:r>
    </w:p>
    <w:p w14:paraId="2A0D67B9" w14:textId="77777777" w:rsidR="003344B0" w:rsidRDefault="003344B0" w:rsidP="00094C06">
      <w:pPr>
        <w:spacing w:after="0" w:line="240" w:lineRule="auto"/>
        <w:rPr>
          <w:rFonts w:eastAsia="Times New Roman" w:cs="Arial"/>
          <w:kern w:val="0"/>
          <w:sz w:val="21"/>
          <w:szCs w:val="21"/>
          <w14:ligatures w14:val="none"/>
        </w:rPr>
      </w:pPr>
    </w:p>
    <w:p w14:paraId="13A4C189" w14:textId="77777777" w:rsidR="00094C06" w:rsidRDefault="00094C06" w:rsidP="00094C06">
      <w:pPr>
        <w:spacing w:after="0" w:line="240" w:lineRule="auto"/>
        <w:rPr>
          <w:rFonts w:eastAsia="Times New Roman" w:cs="Arial"/>
          <w:kern w:val="0"/>
          <w:sz w:val="21"/>
          <w:szCs w:val="21"/>
          <w14:ligatures w14:val="none"/>
        </w:rPr>
      </w:pPr>
    </w:p>
    <w:p w14:paraId="714AAB7F" w14:textId="77777777" w:rsidR="00094C06" w:rsidRDefault="00094C06" w:rsidP="00094C06">
      <w:pPr>
        <w:spacing w:after="0" w:line="240" w:lineRule="auto"/>
        <w:rPr>
          <w:rFonts w:eastAsia="Times New Roman" w:cs="Arial"/>
          <w:kern w:val="0"/>
          <w:sz w:val="21"/>
          <w:szCs w:val="21"/>
          <w14:ligatures w14:val="none"/>
        </w:rPr>
      </w:pPr>
    </w:p>
    <w:p w14:paraId="32C4D772" w14:textId="77777777" w:rsidR="00094C06" w:rsidRPr="00094C06" w:rsidRDefault="00094C06" w:rsidP="00094C06">
      <w:pPr>
        <w:spacing w:after="0" w:line="240" w:lineRule="auto"/>
        <w:rPr>
          <w:rFonts w:eastAsia="Times New Roman" w:cs="Arial"/>
          <w:kern w:val="0"/>
          <w:sz w:val="21"/>
          <w:szCs w:val="21"/>
          <w14:ligatures w14:val="none"/>
        </w:rPr>
      </w:pPr>
    </w:p>
    <w:p w14:paraId="5EBB3387" w14:textId="77777777" w:rsidR="003344B0" w:rsidRPr="00094C06" w:rsidRDefault="003344B0" w:rsidP="00094C06">
      <w:pPr>
        <w:spacing w:after="240" w:line="240" w:lineRule="auto"/>
        <w:outlineLvl w:val="3"/>
        <w:rPr>
          <w:rFonts w:eastAsia="Times New Roman" w:cs="Times New Roman"/>
          <w:b/>
          <w:bCs/>
          <w:kern w:val="0"/>
          <w14:ligatures w14:val="none"/>
        </w:rPr>
      </w:pPr>
      <w:r w:rsidRPr="00094C06">
        <w:rPr>
          <w:rFonts w:eastAsia="Times New Roman" w:cs="Times New Roman"/>
          <w:b/>
          <w:bCs/>
          <w:kern w:val="0"/>
          <w14:ligatures w14:val="none"/>
        </w:rPr>
        <w:lastRenderedPageBreak/>
        <w:t>3. The "Unfair Advantage": The Captive Waterfall</w:t>
      </w:r>
    </w:p>
    <w:p w14:paraId="4EB4A94B" w14:textId="77777777" w:rsidR="003344B0" w:rsidRPr="00094C06" w:rsidRDefault="003344B0" w:rsidP="00094C06">
      <w:pPr>
        <w:spacing w:after="120" w:line="240" w:lineRule="auto"/>
        <w:rPr>
          <w:rFonts w:eastAsia="Times New Roman" w:cs="Arial"/>
          <w:kern w:val="0"/>
          <w:sz w:val="22"/>
          <w:szCs w:val="22"/>
          <w14:ligatures w14:val="none"/>
        </w:rPr>
      </w:pPr>
      <w:r w:rsidRPr="00094C06">
        <w:rPr>
          <w:rFonts w:eastAsia="Times New Roman" w:cs="Arial"/>
          <w:kern w:val="0"/>
          <w:sz w:val="22"/>
          <w:szCs w:val="22"/>
          <w14:ligatures w14:val="none"/>
        </w:rPr>
        <w:t>Unlike legacy exchanges that require massive, "lazy" cash reserves, our infrastructure is </w:t>
      </w:r>
      <w:r w:rsidRPr="00094C06">
        <w:rPr>
          <w:rFonts w:eastAsia="Times New Roman" w:cs="Arial"/>
          <w:b/>
          <w:bCs/>
          <w:kern w:val="0"/>
          <w:sz w:val="22"/>
          <w:szCs w:val="22"/>
          <w14:ligatures w14:val="none"/>
        </w:rPr>
        <w:t>Capital-Efficient.</w:t>
      </w:r>
    </w:p>
    <w:p w14:paraId="03CF87A1" w14:textId="77777777" w:rsidR="003344B0" w:rsidRPr="00094C06" w:rsidRDefault="003344B0" w:rsidP="00094C06">
      <w:pPr>
        <w:numPr>
          <w:ilvl w:val="0"/>
          <w:numId w:val="20"/>
        </w:numPr>
        <w:spacing w:after="120" w:line="240" w:lineRule="auto"/>
        <w:rPr>
          <w:rFonts w:eastAsia="Times New Roman" w:cs="Arial"/>
          <w:kern w:val="0"/>
          <w:sz w:val="22"/>
          <w:szCs w:val="22"/>
          <w14:ligatures w14:val="none"/>
        </w:rPr>
      </w:pPr>
      <w:r w:rsidRPr="00094C06">
        <w:rPr>
          <w:rFonts w:eastAsia="Times New Roman" w:cs="Arial"/>
          <w:kern w:val="0"/>
          <w:sz w:val="22"/>
          <w:szCs w:val="22"/>
          <w14:ligatures w14:val="none"/>
        </w:rPr>
        <w:t>We use an integrated </w:t>
      </w:r>
      <w:r w:rsidRPr="00094C06">
        <w:rPr>
          <w:rFonts w:eastAsia="Times New Roman" w:cs="Arial"/>
          <w:b/>
          <w:bCs/>
          <w:kern w:val="0"/>
          <w:sz w:val="22"/>
          <w:szCs w:val="22"/>
          <w14:ligatures w14:val="none"/>
        </w:rPr>
        <w:t>Bermuda Captive Insurance Company</w:t>
      </w:r>
      <w:r w:rsidRPr="00094C06">
        <w:rPr>
          <w:rFonts w:eastAsia="Times New Roman" w:cs="Arial"/>
          <w:kern w:val="0"/>
          <w:sz w:val="22"/>
          <w:szCs w:val="22"/>
          <w14:ligatures w14:val="none"/>
        </w:rPr>
        <w:t> to underwrite our </w:t>
      </w:r>
      <w:r w:rsidRPr="00094C06">
        <w:rPr>
          <w:rFonts w:eastAsia="Times New Roman" w:cs="Arial"/>
          <w:b/>
          <w:bCs/>
          <w:kern w:val="0"/>
          <w:sz w:val="22"/>
          <w:szCs w:val="22"/>
          <w14:ligatures w14:val="none"/>
        </w:rPr>
        <w:t>Layer 3 Default Waterfall.</w:t>
      </w:r>
    </w:p>
    <w:p w14:paraId="4B92D5BF" w14:textId="77777777" w:rsidR="003344B0" w:rsidRPr="00094C06" w:rsidRDefault="003344B0" w:rsidP="00094C06">
      <w:pPr>
        <w:numPr>
          <w:ilvl w:val="0"/>
          <w:numId w:val="20"/>
        </w:numPr>
        <w:spacing w:after="120" w:line="240" w:lineRule="auto"/>
        <w:rPr>
          <w:rFonts w:eastAsia="Times New Roman" w:cs="Arial"/>
          <w:kern w:val="0"/>
          <w:sz w:val="22"/>
          <w:szCs w:val="22"/>
          <w14:ligatures w14:val="none"/>
        </w:rPr>
      </w:pPr>
      <w:r w:rsidRPr="00094C06">
        <w:rPr>
          <w:rFonts w:eastAsia="Times New Roman" w:cs="Arial"/>
          <w:kern w:val="0"/>
          <w:sz w:val="22"/>
          <w:szCs w:val="22"/>
          <w14:ligatures w14:val="none"/>
        </w:rPr>
        <w:t>This "Insurance Wrapper" allows us to clear </w:t>
      </w:r>
      <w:r w:rsidRPr="00094C06">
        <w:rPr>
          <w:rFonts w:eastAsia="Times New Roman" w:cs="Arial"/>
          <w:b/>
          <w:bCs/>
          <w:kern w:val="0"/>
          <w:sz w:val="22"/>
          <w:szCs w:val="22"/>
          <w14:ligatures w14:val="none"/>
        </w:rPr>
        <w:t>$10B in volume with 70% less idle capital</w:t>
      </w:r>
      <w:r w:rsidRPr="00094C06">
        <w:rPr>
          <w:rFonts w:eastAsia="Times New Roman" w:cs="Arial"/>
          <w:kern w:val="0"/>
          <w:sz w:val="22"/>
          <w:szCs w:val="22"/>
          <w14:ligatures w14:val="none"/>
        </w:rPr>
        <w:t> than a traditional CCP, while providing superior protection to our members.</w:t>
      </w:r>
    </w:p>
    <w:p w14:paraId="4048EE61" w14:textId="77777777" w:rsidR="003344B0" w:rsidRPr="00094C06" w:rsidRDefault="003344B0" w:rsidP="00C41F6D">
      <w:pPr>
        <w:spacing w:after="45" w:line="240" w:lineRule="auto"/>
        <w:ind w:left="720"/>
        <w:rPr>
          <w:rFonts w:eastAsia="Times New Roman" w:cs="Arial"/>
          <w:kern w:val="0"/>
          <w:sz w:val="21"/>
          <w:szCs w:val="21"/>
          <w14:ligatures w14:val="none"/>
        </w:rPr>
      </w:pPr>
    </w:p>
    <w:p w14:paraId="7F7E4122" w14:textId="227B00D7" w:rsidR="00C41F6D" w:rsidRPr="00094C06" w:rsidRDefault="003344B0" w:rsidP="00094C06">
      <w:pPr>
        <w:pStyle w:val="ListParagraph"/>
        <w:numPr>
          <w:ilvl w:val="0"/>
          <w:numId w:val="17"/>
        </w:numPr>
        <w:tabs>
          <w:tab w:val="clear" w:pos="720"/>
        </w:tabs>
        <w:spacing w:after="240" w:line="240" w:lineRule="auto"/>
        <w:ind w:left="274" w:hanging="274"/>
        <w:contextualSpacing w:val="0"/>
        <w:outlineLvl w:val="3"/>
        <w:rPr>
          <w:rFonts w:eastAsia="Times New Roman" w:cs="Times New Roman"/>
          <w:b/>
          <w:bCs/>
          <w:kern w:val="0"/>
          <w14:ligatures w14:val="none"/>
        </w:rPr>
      </w:pPr>
      <w:r w:rsidRPr="00094C06">
        <w:rPr>
          <w:rFonts w:eastAsia="Times New Roman" w:cs="Times New Roman"/>
          <w:b/>
          <w:bCs/>
          <w:kern w:val="0"/>
          <w14:ligatures w14:val="none"/>
        </w:rPr>
        <w:t>Valuation Drivers (Why we are a Unicorn in the making)</w:t>
      </w:r>
    </w:p>
    <w:p w14:paraId="4C361741" w14:textId="77777777" w:rsidR="003344B0" w:rsidRPr="00094C06" w:rsidRDefault="003344B0" w:rsidP="00094C06">
      <w:pPr>
        <w:numPr>
          <w:ilvl w:val="0"/>
          <w:numId w:val="21"/>
        </w:numPr>
        <w:spacing w:after="120" w:line="240" w:lineRule="auto"/>
        <w:rPr>
          <w:rFonts w:eastAsia="Times New Roman" w:cs="Arial"/>
          <w:kern w:val="0"/>
          <w:sz w:val="21"/>
          <w:szCs w:val="21"/>
          <w14:ligatures w14:val="none"/>
        </w:rPr>
      </w:pPr>
      <w:r w:rsidRPr="00094C06">
        <w:rPr>
          <w:rFonts w:eastAsia="Times New Roman" w:cs="Arial"/>
          <w:b/>
          <w:bCs/>
          <w:kern w:val="0"/>
          <w:sz w:val="21"/>
          <w:szCs w:val="21"/>
          <w14:ligatures w14:val="none"/>
        </w:rPr>
        <w:t>The Regulatory Moat:</w:t>
      </w:r>
      <w:r w:rsidRPr="00094C06">
        <w:rPr>
          <w:rFonts w:eastAsia="Times New Roman" w:cs="Arial"/>
          <w:kern w:val="0"/>
          <w:sz w:val="21"/>
          <w:szCs w:val="21"/>
          <w14:ligatures w14:val="none"/>
        </w:rPr>
        <w:t> Our dual licenses in Bermuda and the UAE create a barrier to entry that would take a competitor 24 months to replicate.</w:t>
      </w:r>
    </w:p>
    <w:p w14:paraId="5227057C" w14:textId="77777777" w:rsidR="003344B0" w:rsidRPr="00094C06" w:rsidRDefault="003344B0" w:rsidP="00094C06">
      <w:pPr>
        <w:numPr>
          <w:ilvl w:val="0"/>
          <w:numId w:val="21"/>
        </w:numPr>
        <w:spacing w:after="120" w:line="240" w:lineRule="auto"/>
        <w:rPr>
          <w:rFonts w:eastAsia="Times New Roman" w:cs="Arial"/>
          <w:kern w:val="0"/>
          <w:sz w:val="21"/>
          <w:szCs w:val="21"/>
          <w14:ligatures w14:val="none"/>
        </w:rPr>
      </w:pPr>
      <w:r w:rsidRPr="00094C06">
        <w:rPr>
          <w:rFonts w:eastAsia="Times New Roman" w:cs="Arial"/>
          <w:b/>
          <w:bCs/>
          <w:kern w:val="0"/>
          <w:sz w:val="21"/>
          <w:szCs w:val="21"/>
          <w14:ligatures w14:val="none"/>
        </w:rPr>
        <w:t>The "Nostro-less" Margin:</w:t>
      </w:r>
      <w:r w:rsidRPr="00094C06">
        <w:rPr>
          <w:rFonts w:eastAsia="Times New Roman" w:cs="Arial"/>
          <w:kern w:val="0"/>
          <w:sz w:val="21"/>
          <w:szCs w:val="21"/>
          <w14:ligatures w14:val="none"/>
        </w:rPr>
        <w:t> By eliminating correspondent bank fees, we capture </w:t>
      </w:r>
      <w:r w:rsidRPr="00094C06">
        <w:rPr>
          <w:rFonts w:eastAsia="Times New Roman" w:cs="Arial"/>
          <w:b/>
          <w:bCs/>
          <w:kern w:val="0"/>
          <w:sz w:val="21"/>
          <w:szCs w:val="21"/>
          <w14:ligatures w14:val="none"/>
        </w:rPr>
        <w:t>200-400 bps</w:t>
      </w:r>
      <w:r w:rsidRPr="00094C06">
        <w:rPr>
          <w:rFonts w:eastAsia="Times New Roman" w:cs="Arial"/>
          <w:kern w:val="0"/>
          <w:sz w:val="21"/>
          <w:szCs w:val="21"/>
          <w14:ligatures w14:val="none"/>
        </w:rPr>
        <w:t> of margin that currently leaks out of the system.</w:t>
      </w:r>
    </w:p>
    <w:p w14:paraId="3E0A3CF7" w14:textId="77777777" w:rsidR="003344B0" w:rsidRPr="00094C06" w:rsidRDefault="003344B0" w:rsidP="00094C06">
      <w:pPr>
        <w:numPr>
          <w:ilvl w:val="0"/>
          <w:numId w:val="21"/>
        </w:numPr>
        <w:spacing w:after="120" w:line="240" w:lineRule="auto"/>
        <w:rPr>
          <w:rFonts w:eastAsia="Times New Roman" w:cs="Arial"/>
          <w:kern w:val="0"/>
          <w:sz w:val="21"/>
          <w:szCs w:val="21"/>
          <w14:ligatures w14:val="none"/>
        </w:rPr>
      </w:pPr>
      <w:r w:rsidRPr="00094C06">
        <w:rPr>
          <w:rFonts w:eastAsia="Times New Roman" w:cs="Arial"/>
          <w:b/>
          <w:bCs/>
          <w:kern w:val="0"/>
          <w:sz w:val="21"/>
          <w:szCs w:val="21"/>
          <w14:ligatures w14:val="none"/>
        </w:rPr>
        <w:t>Sticky LTV:</w:t>
      </w:r>
      <w:r w:rsidRPr="00094C06">
        <w:rPr>
          <w:rFonts w:eastAsia="Times New Roman" w:cs="Arial"/>
          <w:kern w:val="0"/>
          <w:sz w:val="21"/>
          <w:szCs w:val="21"/>
          <w14:ligatures w14:val="none"/>
        </w:rPr>
        <w:t> Once a bank or port operator integrates with our clearing rail, the "Switching Cost" is nearly 100%. Our churn rate is effectively zero.</w:t>
      </w:r>
    </w:p>
    <w:p w14:paraId="29D19E2F" w14:textId="77777777" w:rsidR="003344B0" w:rsidRPr="00094C06" w:rsidRDefault="003344B0" w:rsidP="00C41F6D">
      <w:pPr>
        <w:spacing w:before="240" w:after="240" w:line="240" w:lineRule="auto"/>
        <w:rPr>
          <w:rFonts w:eastAsia="Times New Roman" w:cs="Times New Roman"/>
          <w:kern w:val="0"/>
          <w14:ligatures w14:val="none"/>
        </w:rPr>
      </w:pPr>
      <w:r w:rsidRPr="00094C06">
        <w:rPr>
          <w:rFonts w:eastAsia="Times New Roman" w:cs="Times New Roman"/>
          <w:kern w:val="0"/>
          <w14:ligatures w14:val="none"/>
        </w:rPr>
        <w:pict w14:anchorId="607EA43D">
          <v:rect id="_x0000_i1205" style="width:712.8pt;height:1.5pt" o:hrpct="0" o:hralign="center" o:hrstd="t" o:hr="t" fillcolor="#a0a0a0" stroked="f"/>
        </w:pict>
      </w:r>
    </w:p>
    <w:p w14:paraId="69AE2B5E" w14:textId="77777777" w:rsidR="003344B0" w:rsidRDefault="003344B0" w:rsidP="00C41F6D">
      <w:pPr>
        <w:spacing w:after="0" w:line="240" w:lineRule="auto"/>
        <w:outlineLvl w:val="2"/>
        <w:rPr>
          <w:rFonts w:eastAsia="Times New Roman" w:cs="Times New Roman"/>
          <w:b/>
          <w:bCs/>
          <w:kern w:val="0"/>
          <w:sz w:val="27"/>
          <w:szCs w:val="27"/>
          <w14:ligatures w14:val="none"/>
        </w:rPr>
      </w:pPr>
      <w:r w:rsidRPr="00094C06">
        <w:rPr>
          <w:rFonts w:eastAsia="Times New Roman" w:cs="Times New Roman"/>
          <w:b/>
          <w:bCs/>
          <w:kern w:val="0"/>
          <w:sz w:val="27"/>
          <w:szCs w:val="27"/>
          <w14:ligatures w14:val="none"/>
        </w:rPr>
        <w:t>The "Series A" Investor Matrix (Quick-Reference)</w:t>
      </w:r>
    </w:p>
    <w:p w14:paraId="07202259" w14:textId="77777777" w:rsidR="00094C06" w:rsidRPr="00094C06" w:rsidRDefault="00094C06" w:rsidP="00C41F6D">
      <w:pPr>
        <w:spacing w:after="0" w:line="240" w:lineRule="auto"/>
        <w:outlineLvl w:val="2"/>
        <w:rPr>
          <w:rFonts w:eastAsia="Times New Roman" w:cs="Times New Roman"/>
          <w:b/>
          <w:bCs/>
          <w:kern w:val="0"/>
          <w:sz w:val="27"/>
          <w:szCs w:val="27"/>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70"/>
        <w:gridCol w:w="2610"/>
        <w:gridCol w:w="4770"/>
      </w:tblGrid>
      <w:tr w:rsidR="003344B0" w:rsidRPr="00094C06" w14:paraId="63816F63" w14:textId="77777777" w:rsidTr="00094C06">
        <w:trPr>
          <w:tblCellSpacing w:w="15" w:type="dxa"/>
        </w:trPr>
        <w:tc>
          <w:tcPr>
            <w:tcW w:w="2025" w:type="dxa"/>
            <w:tcBorders>
              <w:top w:val="nil"/>
              <w:right w:val="nil"/>
            </w:tcBorders>
            <w:tcMar>
              <w:top w:w="90" w:type="dxa"/>
              <w:left w:w="180" w:type="dxa"/>
              <w:bottom w:w="90" w:type="dxa"/>
              <w:right w:w="180" w:type="dxa"/>
            </w:tcMar>
            <w:vAlign w:val="center"/>
            <w:hideMark/>
          </w:tcPr>
          <w:p w14:paraId="59C29B20" w14:textId="77777777" w:rsidR="003344B0" w:rsidRPr="00094C06" w:rsidRDefault="003344B0" w:rsidP="00C41F6D">
            <w:pPr>
              <w:spacing w:after="0" w:line="240" w:lineRule="auto"/>
              <w:rPr>
                <w:rFonts w:eastAsia="Times New Roman" w:cs="Arial"/>
                <w:b/>
                <w:bCs/>
                <w:kern w:val="0"/>
                <w:sz w:val="21"/>
                <w:szCs w:val="21"/>
                <w14:ligatures w14:val="none"/>
              </w:rPr>
            </w:pPr>
            <w:r w:rsidRPr="00094C06">
              <w:rPr>
                <w:rFonts w:eastAsia="Times New Roman" w:cs="Arial"/>
                <w:b/>
                <w:bCs/>
                <w:kern w:val="0"/>
                <w:sz w:val="21"/>
                <w:szCs w:val="21"/>
                <w14:ligatures w14:val="none"/>
              </w:rPr>
              <w:t>Investor</w:t>
            </w:r>
          </w:p>
        </w:tc>
        <w:tc>
          <w:tcPr>
            <w:tcW w:w="2580" w:type="dxa"/>
            <w:tcBorders>
              <w:top w:val="nil"/>
              <w:right w:val="nil"/>
            </w:tcBorders>
            <w:tcMar>
              <w:top w:w="90" w:type="dxa"/>
              <w:left w:w="180" w:type="dxa"/>
              <w:bottom w:w="90" w:type="dxa"/>
              <w:right w:w="180" w:type="dxa"/>
            </w:tcMar>
            <w:vAlign w:val="center"/>
            <w:hideMark/>
          </w:tcPr>
          <w:p w14:paraId="19C5FCA2" w14:textId="77777777" w:rsidR="003344B0" w:rsidRPr="00094C06" w:rsidRDefault="003344B0" w:rsidP="00C41F6D">
            <w:pPr>
              <w:spacing w:after="0" w:line="240" w:lineRule="auto"/>
              <w:rPr>
                <w:rFonts w:eastAsia="Times New Roman" w:cs="Arial"/>
                <w:b/>
                <w:bCs/>
                <w:kern w:val="0"/>
                <w:sz w:val="21"/>
                <w:szCs w:val="21"/>
                <w14:ligatures w14:val="none"/>
              </w:rPr>
            </w:pPr>
            <w:r w:rsidRPr="00094C06">
              <w:rPr>
                <w:rFonts w:eastAsia="Times New Roman" w:cs="Arial"/>
                <w:b/>
                <w:bCs/>
                <w:kern w:val="0"/>
                <w:sz w:val="21"/>
                <w:szCs w:val="21"/>
                <w14:ligatures w14:val="none"/>
              </w:rPr>
              <w:t>What to Emphasize</w:t>
            </w:r>
          </w:p>
        </w:tc>
        <w:tc>
          <w:tcPr>
            <w:tcW w:w="4725" w:type="dxa"/>
            <w:tcBorders>
              <w:top w:val="nil"/>
              <w:right w:val="nil"/>
            </w:tcBorders>
            <w:tcMar>
              <w:top w:w="90" w:type="dxa"/>
              <w:left w:w="180" w:type="dxa"/>
              <w:bottom w:w="90" w:type="dxa"/>
              <w:right w:w="180" w:type="dxa"/>
            </w:tcMar>
            <w:vAlign w:val="center"/>
            <w:hideMark/>
          </w:tcPr>
          <w:p w14:paraId="5B799CCE" w14:textId="77777777" w:rsidR="003344B0" w:rsidRPr="00094C06" w:rsidRDefault="003344B0" w:rsidP="00C41F6D">
            <w:pPr>
              <w:spacing w:after="0" w:line="240" w:lineRule="auto"/>
              <w:rPr>
                <w:rFonts w:eastAsia="Times New Roman" w:cs="Arial"/>
                <w:b/>
                <w:bCs/>
                <w:kern w:val="0"/>
                <w:sz w:val="21"/>
                <w:szCs w:val="21"/>
                <w14:ligatures w14:val="none"/>
              </w:rPr>
            </w:pPr>
            <w:r w:rsidRPr="00094C06">
              <w:rPr>
                <w:rFonts w:eastAsia="Times New Roman" w:cs="Arial"/>
                <w:b/>
                <w:bCs/>
                <w:kern w:val="0"/>
                <w:sz w:val="21"/>
                <w:szCs w:val="21"/>
                <w14:ligatures w14:val="none"/>
              </w:rPr>
              <w:t>The "Hook"</w:t>
            </w:r>
          </w:p>
        </w:tc>
      </w:tr>
      <w:tr w:rsidR="003344B0" w:rsidRPr="00094C06" w14:paraId="447168B4" w14:textId="77777777" w:rsidTr="00094C06">
        <w:trPr>
          <w:tblCellSpacing w:w="15" w:type="dxa"/>
        </w:trPr>
        <w:tc>
          <w:tcPr>
            <w:tcW w:w="2025" w:type="dxa"/>
            <w:tcBorders>
              <w:right w:val="nil"/>
            </w:tcBorders>
            <w:tcMar>
              <w:top w:w="90" w:type="dxa"/>
              <w:left w:w="180" w:type="dxa"/>
              <w:bottom w:w="90" w:type="dxa"/>
              <w:right w:w="180" w:type="dxa"/>
            </w:tcMar>
            <w:vAlign w:val="center"/>
            <w:hideMark/>
          </w:tcPr>
          <w:p w14:paraId="779B2006" w14:textId="77777777" w:rsidR="003344B0" w:rsidRPr="00094C06" w:rsidRDefault="003344B0" w:rsidP="00C41F6D">
            <w:pPr>
              <w:spacing w:after="0" w:line="240" w:lineRule="auto"/>
              <w:rPr>
                <w:rFonts w:eastAsia="Times New Roman" w:cs="Arial"/>
                <w:kern w:val="0"/>
                <w:sz w:val="21"/>
                <w:szCs w:val="21"/>
                <w14:ligatures w14:val="none"/>
              </w:rPr>
            </w:pPr>
            <w:r w:rsidRPr="00094C06">
              <w:rPr>
                <w:rFonts w:eastAsia="Times New Roman" w:cs="Arial"/>
                <w:b/>
                <w:bCs/>
                <w:kern w:val="0"/>
                <w:sz w:val="21"/>
                <w:szCs w:val="21"/>
                <w14:ligatures w14:val="none"/>
              </w:rPr>
              <w:t>Point72 Ventures</w:t>
            </w:r>
          </w:p>
        </w:tc>
        <w:tc>
          <w:tcPr>
            <w:tcW w:w="2580" w:type="dxa"/>
            <w:tcBorders>
              <w:right w:val="nil"/>
            </w:tcBorders>
            <w:tcMar>
              <w:top w:w="90" w:type="dxa"/>
              <w:left w:w="180" w:type="dxa"/>
              <w:bottom w:w="90" w:type="dxa"/>
              <w:right w:w="180" w:type="dxa"/>
            </w:tcMar>
            <w:vAlign w:val="center"/>
            <w:hideMark/>
          </w:tcPr>
          <w:p w14:paraId="15287813" w14:textId="77777777" w:rsidR="003344B0" w:rsidRPr="00094C06" w:rsidRDefault="003344B0" w:rsidP="00C41F6D">
            <w:pPr>
              <w:spacing w:after="0" w:line="240" w:lineRule="auto"/>
              <w:rPr>
                <w:rFonts w:eastAsia="Times New Roman" w:cs="Arial"/>
                <w:kern w:val="0"/>
                <w:sz w:val="21"/>
                <w:szCs w:val="21"/>
                <w14:ligatures w14:val="none"/>
              </w:rPr>
            </w:pPr>
            <w:r w:rsidRPr="00094C06">
              <w:rPr>
                <w:rFonts w:eastAsia="Times New Roman" w:cs="Arial"/>
                <w:kern w:val="0"/>
                <w:sz w:val="21"/>
                <w:szCs w:val="21"/>
                <w14:ligatures w14:val="none"/>
              </w:rPr>
              <w:t>The Clearinghouse Math</w:t>
            </w:r>
          </w:p>
        </w:tc>
        <w:tc>
          <w:tcPr>
            <w:tcW w:w="4725" w:type="dxa"/>
            <w:tcBorders>
              <w:right w:val="nil"/>
            </w:tcBorders>
            <w:tcMar>
              <w:top w:w="90" w:type="dxa"/>
              <w:left w:w="180" w:type="dxa"/>
              <w:bottom w:w="90" w:type="dxa"/>
              <w:right w:w="180" w:type="dxa"/>
            </w:tcMar>
            <w:vAlign w:val="center"/>
            <w:hideMark/>
          </w:tcPr>
          <w:p w14:paraId="4C9327F9" w14:textId="77777777" w:rsidR="003344B0" w:rsidRPr="00094C06" w:rsidRDefault="003344B0" w:rsidP="00C41F6D">
            <w:pPr>
              <w:spacing w:after="0" w:line="240" w:lineRule="auto"/>
              <w:rPr>
                <w:rFonts w:eastAsia="Times New Roman" w:cs="Arial"/>
                <w:kern w:val="0"/>
                <w:sz w:val="21"/>
                <w:szCs w:val="21"/>
                <w14:ligatures w14:val="none"/>
              </w:rPr>
            </w:pPr>
            <w:r w:rsidRPr="00094C06">
              <w:rPr>
                <w:rFonts w:eastAsia="Times New Roman" w:cs="Arial"/>
                <w:i/>
                <w:iCs/>
                <w:kern w:val="0"/>
                <w:sz w:val="21"/>
                <w:szCs w:val="21"/>
                <w14:ligatures w14:val="none"/>
              </w:rPr>
              <w:t>"We have engineered a superior Default Waterfall."</w:t>
            </w:r>
          </w:p>
        </w:tc>
      </w:tr>
      <w:tr w:rsidR="003344B0" w:rsidRPr="00094C06" w14:paraId="3E666A64" w14:textId="77777777" w:rsidTr="00094C06">
        <w:trPr>
          <w:tblCellSpacing w:w="15" w:type="dxa"/>
        </w:trPr>
        <w:tc>
          <w:tcPr>
            <w:tcW w:w="2025" w:type="dxa"/>
            <w:tcBorders>
              <w:right w:val="nil"/>
            </w:tcBorders>
            <w:tcMar>
              <w:top w:w="90" w:type="dxa"/>
              <w:left w:w="180" w:type="dxa"/>
              <w:bottom w:w="90" w:type="dxa"/>
              <w:right w:w="180" w:type="dxa"/>
            </w:tcMar>
            <w:vAlign w:val="center"/>
            <w:hideMark/>
          </w:tcPr>
          <w:p w14:paraId="4DCA94C9" w14:textId="77777777" w:rsidR="003344B0" w:rsidRPr="00094C06" w:rsidRDefault="003344B0" w:rsidP="00C41F6D">
            <w:pPr>
              <w:spacing w:after="0" w:line="240" w:lineRule="auto"/>
              <w:rPr>
                <w:rFonts w:eastAsia="Times New Roman" w:cs="Arial"/>
                <w:kern w:val="0"/>
                <w:sz w:val="21"/>
                <w:szCs w:val="21"/>
                <w14:ligatures w14:val="none"/>
              </w:rPr>
            </w:pPr>
            <w:r w:rsidRPr="00094C06">
              <w:rPr>
                <w:rFonts w:eastAsia="Times New Roman" w:cs="Arial"/>
                <w:b/>
                <w:bCs/>
                <w:kern w:val="0"/>
                <w:sz w:val="21"/>
                <w:szCs w:val="21"/>
                <w14:ligatures w14:val="none"/>
              </w:rPr>
              <w:t>8VC</w:t>
            </w:r>
          </w:p>
        </w:tc>
        <w:tc>
          <w:tcPr>
            <w:tcW w:w="2580" w:type="dxa"/>
            <w:tcBorders>
              <w:right w:val="nil"/>
            </w:tcBorders>
            <w:tcMar>
              <w:top w:w="90" w:type="dxa"/>
              <w:left w:w="180" w:type="dxa"/>
              <w:bottom w:w="90" w:type="dxa"/>
              <w:right w:w="180" w:type="dxa"/>
            </w:tcMar>
            <w:vAlign w:val="center"/>
            <w:hideMark/>
          </w:tcPr>
          <w:p w14:paraId="6FBAC33A" w14:textId="77777777" w:rsidR="003344B0" w:rsidRPr="00094C06" w:rsidRDefault="003344B0" w:rsidP="00C41F6D">
            <w:pPr>
              <w:spacing w:after="0" w:line="240" w:lineRule="auto"/>
              <w:rPr>
                <w:rFonts w:eastAsia="Times New Roman" w:cs="Arial"/>
                <w:kern w:val="0"/>
                <w:sz w:val="21"/>
                <w:szCs w:val="21"/>
                <w14:ligatures w14:val="none"/>
              </w:rPr>
            </w:pPr>
            <w:r w:rsidRPr="00094C06">
              <w:rPr>
                <w:rFonts w:eastAsia="Times New Roman" w:cs="Arial"/>
                <w:kern w:val="0"/>
                <w:sz w:val="21"/>
                <w:szCs w:val="21"/>
                <w14:ligatures w14:val="none"/>
              </w:rPr>
              <w:t>Industrial Resilience</w:t>
            </w:r>
          </w:p>
        </w:tc>
        <w:tc>
          <w:tcPr>
            <w:tcW w:w="4725" w:type="dxa"/>
            <w:tcBorders>
              <w:right w:val="nil"/>
            </w:tcBorders>
            <w:tcMar>
              <w:top w:w="90" w:type="dxa"/>
              <w:left w:w="180" w:type="dxa"/>
              <w:bottom w:w="90" w:type="dxa"/>
              <w:right w:w="180" w:type="dxa"/>
            </w:tcMar>
            <w:vAlign w:val="center"/>
            <w:hideMark/>
          </w:tcPr>
          <w:p w14:paraId="6AE06A99" w14:textId="77777777" w:rsidR="003344B0" w:rsidRPr="00094C06" w:rsidRDefault="003344B0" w:rsidP="00C41F6D">
            <w:pPr>
              <w:spacing w:after="0" w:line="240" w:lineRule="auto"/>
              <w:rPr>
                <w:rFonts w:eastAsia="Times New Roman" w:cs="Arial"/>
                <w:kern w:val="0"/>
                <w:sz w:val="21"/>
                <w:szCs w:val="21"/>
                <w14:ligatures w14:val="none"/>
              </w:rPr>
            </w:pPr>
            <w:r w:rsidRPr="00094C06">
              <w:rPr>
                <w:rFonts w:eastAsia="Times New Roman" w:cs="Arial"/>
                <w:i/>
                <w:iCs/>
                <w:kern w:val="0"/>
                <w:sz w:val="21"/>
                <w:szCs w:val="21"/>
                <w14:ligatures w14:val="none"/>
              </w:rPr>
              <w:t>"We are the Operating System for the New Silk Road."</w:t>
            </w:r>
          </w:p>
        </w:tc>
      </w:tr>
      <w:tr w:rsidR="003344B0" w:rsidRPr="00094C06" w14:paraId="24A4EE2D" w14:textId="77777777" w:rsidTr="00094C06">
        <w:trPr>
          <w:tblCellSpacing w:w="15" w:type="dxa"/>
        </w:trPr>
        <w:tc>
          <w:tcPr>
            <w:tcW w:w="2025" w:type="dxa"/>
            <w:tcBorders>
              <w:right w:val="nil"/>
            </w:tcBorders>
            <w:tcMar>
              <w:top w:w="90" w:type="dxa"/>
              <w:left w:w="180" w:type="dxa"/>
              <w:bottom w:w="90" w:type="dxa"/>
              <w:right w:w="180" w:type="dxa"/>
            </w:tcMar>
            <w:vAlign w:val="center"/>
            <w:hideMark/>
          </w:tcPr>
          <w:p w14:paraId="7A0C4D13" w14:textId="77777777" w:rsidR="003344B0" w:rsidRPr="00094C06" w:rsidRDefault="003344B0" w:rsidP="00C41F6D">
            <w:pPr>
              <w:spacing w:after="0" w:line="240" w:lineRule="auto"/>
              <w:rPr>
                <w:rFonts w:eastAsia="Times New Roman" w:cs="Arial"/>
                <w:kern w:val="0"/>
                <w:sz w:val="21"/>
                <w:szCs w:val="21"/>
                <w14:ligatures w14:val="none"/>
              </w:rPr>
            </w:pPr>
            <w:r w:rsidRPr="00094C06">
              <w:rPr>
                <w:rFonts w:eastAsia="Times New Roman" w:cs="Arial"/>
                <w:b/>
                <w:bCs/>
                <w:kern w:val="0"/>
                <w:sz w:val="21"/>
                <w:szCs w:val="21"/>
                <w14:ligatures w14:val="none"/>
              </w:rPr>
              <w:t>CE-Ventures</w:t>
            </w:r>
          </w:p>
        </w:tc>
        <w:tc>
          <w:tcPr>
            <w:tcW w:w="2580" w:type="dxa"/>
            <w:tcBorders>
              <w:right w:val="nil"/>
            </w:tcBorders>
            <w:tcMar>
              <w:top w:w="90" w:type="dxa"/>
              <w:left w:w="180" w:type="dxa"/>
              <w:bottom w:w="90" w:type="dxa"/>
              <w:right w:w="180" w:type="dxa"/>
            </w:tcMar>
            <w:vAlign w:val="center"/>
            <w:hideMark/>
          </w:tcPr>
          <w:p w14:paraId="44F5CE6F" w14:textId="77777777" w:rsidR="003344B0" w:rsidRPr="00094C06" w:rsidRDefault="003344B0" w:rsidP="00C41F6D">
            <w:pPr>
              <w:spacing w:after="0" w:line="240" w:lineRule="auto"/>
              <w:rPr>
                <w:rFonts w:eastAsia="Times New Roman" w:cs="Arial"/>
                <w:kern w:val="0"/>
                <w:sz w:val="21"/>
                <w:szCs w:val="21"/>
                <w14:ligatures w14:val="none"/>
              </w:rPr>
            </w:pPr>
            <w:r w:rsidRPr="00094C06">
              <w:rPr>
                <w:rFonts w:eastAsia="Times New Roman" w:cs="Arial"/>
                <w:kern w:val="0"/>
                <w:sz w:val="21"/>
                <w:szCs w:val="21"/>
                <w14:ligatures w14:val="none"/>
              </w:rPr>
              <w:t>Regional Throughput</w:t>
            </w:r>
          </w:p>
        </w:tc>
        <w:tc>
          <w:tcPr>
            <w:tcW w:w="4725" w:type="dxa"/>
            <w:tcBorders>
              <w:right w:val="nil"/>
            </w:tcBorders>
            <w:tcMar>
              <w:top w:w="90" w:type="dxa"/>
              <w:left w:w="180" w:type="dxa"/>
              <w:bottom w:w="90" w:type="dxa"/>
              <w:right w:w="180" w:type="dxa"/>
            </w:tcMar>
            <w:vAlign w:val="center"/>
            <w:hideMark/>
          </w:tcPr>
          <w:p w14:paraId="24FD4DF8" w14:textId="77777777" w:rsidR="003344B0" w:rsidRPr="00094C06" w:rsidRDefault="003344B0" w:rsidP="00C41F6D">
            <w:pPr>
              <w:spacing w:after="0" w:line="240" w:lineRule="auto"/>
              <w:rPr>
                <w:rFonts w:eastAsia="Times New Roman" w:cs="Arial"/>
                <w:kern w:val="0"/>
                <w:sz w:val="21"/>
                <w:szCs w:val="21"/>
                <w14:ligatures w14:val="none"/>
              </w:rPr>
            </w:pPr>
            <w:r w:rsidRPr="00094C06">
              <w:rPr>
                <w:rFonts w:eastAsia="Times New Roman" w:cs="Arial"/>
                <w:i/>
                <w:iCs/>
                <w:kern w:val="0"/>
                <w:sz w:val="21"/>
                <w:szCs w:val="21"/>
                <w14:ligatures w14:val="none"/>
              </w:rPr>
              <w:t>"We make the physical cargo in your ports move 10x faster."</w:t>
            </w:r>
          </w:p>
        </w:tc>
      </w:tr>
      <w:tr w:rsidR="003344B0" w:rsidRPr="00094C06" w14:paraId="50653B33" w14:textId="77777777" w:rsidTr="00094C06">
        <w:trPr>
          <w:tblCellSpacing w:w="15" w:type="dxa"/>
        </w:trPr>
        <w:tc>
          <w:tcPr>
            <w:tcW w:w="2025" w:type="dxa"/>
            <w:tcBorders>
              <w:right w:val="nil"/>
            </w:tcBorders>
            <w:tcMar>
              <w:top w:w="90" w:type="dxa"/>
              <w:left w:w="180" w:type="dxa"/>
              <w:bottom w:w="90" w:type="dxa"/>
              <w:right w:w="180" w:type="dxa"/>
            </w:tcMar>
            <w:vAlign w:val="center"/>
            <w:hideMark/>
          </w:tcPr>
          <w:p w14:paraId="6651E7F9" w14:textId="77777777" w:rsidR="003344B0" w:rsidRPr="00094C06" w:rsidRDefault="003344B0" w:rsidP="00C41F6D">
            <w:pPr>
              <w:spacing w:after="0" w:line="240" w:lineRule="auto"/>
              <w:rPr>
                <w:rFonts w:eastAsia="Times New Roman" w:cs="Arial"/>
                <w:kern w:val="0"/>
                <w:sz w:val="21"/>
                <w:szCs w:val="21"/>
                <w14:ligatures w14:val="none"/>
              </w:rPr>
            </w:pPr>
            <w:r w:rsidRPr="00094C06">
              <w:rPr>
                <w:rFonts w:eastAsia="Times New Roman" w:cs="Arial"/>
                <w:b/>
                <w:bCs/>
                <w:kern w:val="0"/>
                <w:sz w:val="21"/>
                <w:szCs w:val="21"/>
                <w14:ligatures w14:val="none"/>
              </w:rPr>
              <w:t>Mouro Capital</w:t>
            </w:r>
          </w:p>
        </w:tc>
        <w:tc>
          <w:tcPr>
            <w:tcW w:w="2580" w:type="dxa"/>
            <w:tcBorders>
              <w:right w:val="nil"/>
            </w:tcBorders>
            <w:tcMar>
              <w:top w:w="90" w:type="dxa"/>
              <w:left w:w="180" w:type="dxa"/>
              <w:bottom w:w="90" w:type="dxa"/>
              <w:right w:w="180" w:type="dxa"/>
            </w:tcMar>
            <w:vAlign w:val="center"/>
            <w:hideMark/>
          </w:tcPr>
          <w:p w14:paraId="6F3D1B10" w14:textId="77777777" w:rsidR="003344B0" w:rsidRPr="00094C06" w:rsidRDefault="003344B0" w:rsidP="00C41F6D">
            <w:pPr>
              <w:spacing w:after="0" w:line="240" w:lineRule="auto"/>
              <w:rPr>
                <w:rFonts w:eastAsia="Times New Roman" w:cs="Arial"/>
                <w:kern w:val="0"/>
                <w:sz w:val="21"/>
                <w:szCs w:val="21"/>
                <w14:ligatures w14:val="none"/>
              </w:rPr>
            </w:pPr>
            <w:r w:rsidRPr="00094C06">
              <w:rPr>
                <w:rFonts w:eastAsia="Times New Roman" w:cs="Arial"/>
                <w:kern w:val="0"/>
                <w:sz w:val="21"/>
                <w:szCs w:val="21"/>
                <w14:ligatures w14:val="none"/>
              </w:rPr>
              <w:t>Capital Efficiency</w:t>
            </w:r>
          </w:p>
        </w:tc>
        <w:tc>
          <w:tcPr>
            <w:tcW w:w="4725" w:type="dxa"/>
            <w:tcBorders>
              <w:right w:val="nil"/>
            </w:tcBorders>
            <w:tcMar>
              <w:top w:w="90" w:type="dxa"/>
              <w:left w:w="180" w:type="dxa"/>
              <w:bottom w:w="90" w:type="dxa"/>
              <w:right w:w="180" w:type="dxa"/>
            </w:tcMar>
            <w:vAlign w:val="center"/>
            <w:hideMark/>
          </w:tcPr>
          <w:p w14:paraId="16442C53" w14:textId="77777777" w:rsidR="003344B0" w:rsidRPr="00094C06" w:rsidRDefault="003344B0" w:rsidP="00C41F6D">
            <w:pPr>
              <w:spacing w:after="0" w:line="240" w:lineRule="auto"/>
              <w:rPr>
                <w:rFonts w:eastAsia="Times New Roman" w:cs="Arial"/>
                <w:kern w:val="0"/>
                <w:sz w:val="21"/>
                <w:szCs w:val="21"/>
                <w14:ligatures w14:val="none"/>
              </w:rPr>
            </w:pPr>
            <w:r w:rsidRPr="00094C06">
              <w:rPr>
                <w:rFonts w:eastAsia="Times New Roman" w:cs="Arial"/>
                <w:i/>
                <w:iCs/>
                <w:kern w:val="0"/>
                <w:sz w:val="21"/>
                <w:szCs w:val="21"/>
                <w14:ligatures w14:val="none"/>
              </w:rPr>
              <w:t>"We have unlocked the liquidity trapped in Nostro accounts."</w:t>
            </w:r>
          </w:p>
        </w:tc>
      </w:tr>
      <w:tr w:rsidR="003344B0" w:rsidRPr="00094C06" w14:paraId="56727FEE" w14:textId="77777777" w:rsidTr="00094C06">
        <w:trPr>
          <w:tblCellSpacing w:w="15" w:type="dxa"/>
        </w:trPr>
        <w:tc>
          <w:tcPr>
            <w:tcW w:w="2025" w:type="dxa"/>
            <w:tcBorders>
              <w:right w:val="nil"/>
            </w:tcBorders>
            <w:tcMar>
              <w:top w:w="90" w:type="dxa"/>
              <w:left w:w="180" w:type="dxa"/>
              <w:bottom w:w="90" w:type="dxa"/>
              <w:right w:w="180" w:type="dxa"/>
            </w:tcMar>
            <w:vAlign w:val="center"/>
            <w:hideMark/>
          </w:tcPr>
          <w:p w14:paraId="569D0591" w14:textId="77777777" w:rsidR="003344B0" w:rsidRPr="00094C06" w:rsidRDefault="003344B0" w:rsidP="00C41F6D">
            <w:pPr>
              <w:spacing w:after="0" w:line="240" w:lineRule="auto"/>
              <w:rPr>
                <w:rFonts w:eastAsia="Times New Roman" w:cs="Arial"/>
                <w:kern w:val="0"/>
                <w:sz w:val="21"/>
                <w:szCs w:val="21"/>
                <w14:ligatures w14:val="none"/>
              </w:rPr>
            </w:pPr>
            <w:r w:rsidRPr="00094C06">
              <w:rPr>
                <w:rFonts w:eastAsia="Times New Roman" w:cs="Arial"/>
                <w:b/>
                <w:bCs/>
                <w:kern w:val="0"/>
                <w:sz w:val="21"/>
                <w:szCs w:val="21"/>
                <w14:ligatures w14:val="none"/>
              </w:rPr>
              <w:t>QED Investors</w:t>
            </w:r>
          </w:p>
        </w:tc>
        <w:tc>
          <w:tcPr>
            <w:tcW w:w="2580" w:type="dxa"/>
            <w:tcBorders>
              <w:right w:val="nil"/>
            </w:tcBorders>
            <w:tcMar>
              <w:top w:w="90" w:type="dxa"/>
              <w:left w:w="180" w:type="dxa"/>
              <w:bottom w:w="90" w:type="dxa"/>
              <w:right w:w="180" w:type="dxa"/>
            </w:tcMar>
            <w:vAlign w:val="center"/>
            <w:hideMark/>
          </w:tcPr>
          <w:p w14:paraId="60EB770C" w14:textId="77777777" w:rsidR="003344B0" w:rsidRPr="00094C06" w:rsidRDefault="003344B0" w:rsidP="00C41F6D">
            <w:pPr>
              <w:spacing w:after="0" w:line="240" w:lineRule="auto"/>
              <w:rPr>
                <w:rFonts w:eastAsia="Times New Roman" w:cs="Arial"/>
                <w:kern w:val="0"/>
                <w:sz w:val="21"/>
                <w:szCs w:val="21"/>
                <w14:ligatures w14:val="none"/>
              </w:rPr>
            </w:pPr>
            <w:r w:rsidRPr="00094C06">
              <w:rPr>
                <w:rFonts w:eastAsia="Times New Roman" w:cs="Arial"/>
                <w:kern w:val="0"/>
                <w:sz w:val="21"/>
                <w:szCs w:val="21"/>
                <w14:ligatures w14:val="none"/>
              </w:rPr>
              <w:t>LMIC Data/Credit</w:t>
            </w:r>
          </w:p>
        </w:tc>
        <w:tc>
          <w:tcPr>
            <w:tcW w:w="4725" w:type="dxa"/>
            <w:tcBorders>
              <w:right w:val="nil"/>
            </w:tcBorders>
            <w:tcMar>
              <w:top w:w="90" w:type="dxa"/>
              <w:left w:w="180" w:type="dxa"/>
              <w:bottom w:w="90" w:type="dxa"/>
              <w:right w:w="180" w:type="dxa"/>
            </w:tcMar>
            <w:vAlign w:val="center"/>
            <w:hideMark/>
          </w:tcPr>
          <w:p w14:paraId="4442EC5D" w14:textId="77777777" w:rsidR="003344B0" w:rsidRPr="00094C06" w:rsidRDefault="003344B0" w:rsidP="00C41F6D">
            <w:pPr>
              <w:spacing w:after="0" w:line="240" w:lineRule="auto"/>
              <w:rPr>
                <w:rFonts w:eastAsia="Times New Roman" w:cs="Arial"/>
                <w:kern w:val="0"/>
                <w:sz w:val="21"/>
                <w:szCs w:val="21"/>
                <w14:ligatures w14:val="none"/>
              </w:rPr>
            </w:pPr>
            <w:r w:rsidRPr="00094C06">
              <w:rPr>
                <w:rFonts w:eastAsia="Times New Roman" w:cs="Arial"/>
                <w:i/>
                <w:iCs/>
                <w:kern w:val="0"/>
                <w:sz w:val="21"/>
                <w:szCs w:val="21"/>
                <w14:ligatures w14:val="none"/>
              </w:rPr>
              <w:t>"We use settlement data to close the $2.5T SME gap."</w:t>
            </w:r>
          </w:p>
        </w:tc>
      </w:tr>
    </w:tbl>
    <w:p w14:paraId="01A2A6A1" w14:textId="77777777" w:rsidR="003344B0" w:rsidRPr="00094C06" w:rsidRDefault="003344B0" w:rsidP="00C41F6D">
      <w:pPr>
        <w:spacing w:before="240" w:after="240" w:line="240" w:lineRule="auto"/>
        <w:rPr>
          <w:rFonts w:eastAsia="Times New Roman" w:cs="Times New Roman"/>
          <w:kern w:val="0"/>
          <w14:ligatures w14:val="none"/>
        </w:rPr>
      </w:pPr>
      <w:r w:rsidRPr="00094C06">
        <w:rPr>
          <w:rFonts w:eastAsia="Times New Roman" w:cs="Times New Roman"/>
          <w:kern w:val="0"/>
          <w14:ligatures w14:val="none"/>
        </w:rPr>
        <w:pict w14:anchorId="756F9FB5">
          <v:rect id="_x0000_i1206" style="width:712.8pt;height:1.5pt" o:hrpct="0" o:hralign="center" o:hrstd="t" o:hr="t" fillcolor="#a0a0a0" stroked="f"/>
        </w:pict>
      </w:r>
    </w:p>
    <w:p w14:paraId="041DE3B3" w14:textId="2DE43674" w:rsidR="00C41F6D" w:rsidRPr="00094C06" w:rsidRDefault="003344B0" w:rsidP="00094C06">
      <w:pPr>
        <w:spacing w:after="240" w:line="240" w:lineRule="auto"/>
        <w:outlineLvl w:val="2"/>
        <w:rPr>
          <w:rFonts w:eastAsia="Times New Roman" w:cs="Times New Roman"/>
          <w:b/>
          <w:bCs/>
          <w:kern w:val="0"/>
          <w:sz w:val="27"/>
          <w:szCs w:val="27"/>
          <w14:ligatures w14:val="none"/>
        </w:rPr>
      </w:pPr>
      <w:r w:rsidRPr="00094C06">
        <w:rPr>
          <w:rFonts w:eastAsia="Times New Roman" w:cs="Times New Roman"/>
          <w:b/>
          <w:bCs/>
          <w:kern w:val="0"/>
          <w:sz w:val="27"/>
          <w:szCs w:val="27"/>
          <w14:ligatures w14:val="none"/>
        </w:rPr>
        <w:t>Final Checklist Before You Send the Teasers:</w:t>
      </w:r>
    </w:p>
    <w:p w14:paraId="27070851" w14:textId="77777777" w:rsidR="003344B0" w:rsidRPr="00094C06" w:rsidRDefault="003344B0" w:rsidP="00094C06">
      <w:pPr>
        <w:numPr>
          <w:ilvl w:val="0"/>
          <w:numId w:val="22"/>
        </w:numPr>
        <w:spacing w:after="120" w:line="240" w:lineRule="auto"/>
        <w:rPr>
          <w:rFonts w:eastAsia="Times New Roman" w:cs="Arial"/>
          <w:kern w:val="0"/>
          <w:sz w:val="21"/>
          <w:szCs w:val="21"/>
          <w14:ligatures w14:val="none"/>
        </w:rPr>
      </w:pPr>
      <w:r w:rsidRPr="00094C06">
        <w:rPr>
          <w:rFonts w:eastAsia="Times New Roman" w:cs="Arial"/>
          <w:b/>
          <w:bCs/>
          <w:kern w:val="0"/>
          <w:sz w:val="21"/>
          <w:szCs w:val="21"/>
          <w14:ligatures w14:val="none"/>
        </w:rPr>
        <w:t>Technical Proof:</w:t>
      </w:r>
      <w:r w:rsidRPr="00094C06">
        <w:rPr>
          <w:rFonts w:eastAsia="Times New Roman" w:cs="Arial"/>
          <w:kern w:val="0"/>
          <w:sz w:val="21"/>
          <w:szCs w:val="21"/>
          <w14:ligatures w14:val="none"/>
        </w:rPr>
        <w:t> Have your </w:t>
      </w:r>
      <w:r w:rsidRPr="00094C06">
        <w:rPr>
          <w:rFonts w:eastAsia="Times New Roman" w:cs="Arial"/>
          <w:b/>
          <w:bCs/>
          <w:kern w:val="0"/>
          <w:sz w:val="21"/>
          <w:szCs w:val="21"/>
          <w14:ligatures w14:val="none"/>
        </w:rPr>
        <w:t>matching engine stress-test results</w:t>
      </w:r>
      <w:r w:rsidRPr="00094C06">
        <w:rPr>
          <w:rFonts w:eastAsia="Times New Roman" w:cs="Arial"/>
          <w:kern w:val="0"/>
          <w:sz w:val="21"/>
          <w:szCs w:val="21"/>
          <w14:ligatures w14:val="none"/>
        </w:rPr>
        <w:t> ready in the data room.</w:t>
      </w:r>
    </w:p>
    <w:p w14:paraId="53D6E1BE" w14:textId="77777777" w:rsidR="003344B0" w:rsidRPr="00094C06" w:rsidRDefault="003344B0" w:rsidP="00094C06">
      <w:pPr>
        <w:numPr>
          <w:ilvl w:val="0"/>
          <w:numId w:val="22"/>
        </w:numPr>
        <w:spacing w:after="120" w:line="240" w:lineRule="auto"/>
        <w:rPr>
          <w:rFonts w:eastAsia="Times New Roman" w:cs="Arial"/>
          <w:kern w:val="0"/>
          <w:sz w:val="21"/>
          <w:szCs w:val="21"/>
          <w14:ligatures w14:val="none"/>
        </w:rPr>
      </w:pPr>
      <w:r w:rsidRPr="00094C06">
        <w:rPr>
          <w:rFonts w:eastAsia="Times New Roman" w:cs="Arial"/>
          <w:b/>
          <w:bCs/>
          <w:kern w:val="0"/>
          <w:sz w:val="21"/>
          <w:szCs w:val="21"/>
          <w14:ligatures w14:val="none"/>
        </w:rPr>
        <w:t>Regulatory Status:</w:t>
      </w:r>
      <w:r w:rsidRPr="00094C06">
        <w:rPr>
          <w:rFonts w:eastAsia="Times New Roman" w:cs="Arial"/>
          <w:kern w:val="0"/>
          <w:sz w:val="21"/>
          <w:szCs w:val="21"/>
          <w14:ligatures w14:val="none"/>
        </w:rPr>
        <w:t> Clearly state where you are in the </w:t>
      </w:r>
      <w:r w:rsidRPr="00094C06">
        <w:rPr>
          <w:rFonts w:eastAsia="Times New Roman" w:cs="Arial"/>
          <w:b/>
          <w:bCs/>
          <w:kern w:val="0"/>
          <w:sz w:val="21"/>
          <w:szCs w:val="21"/>
          <w14:ligatures w14:val="none"/>
        </w:rPr>
        <w:t>BMA/ADGM application queue</w:t>
      </w:r>
      <w:r w:rsidRPr="00094C06">
        <w:rPr>
          <w:rFonts w:eastAsia="Times New Roman" w:cs="Arial"/>
          <w:kern w:val="0"/>
          <w:sz w:val="21"/>
          <w:szCs w:val="21"/>
          <w14:ligatures w14:val="none"/>
        </w:rPr>
        <w:t> (Pre-consultation vs. Formal Submission).</w:t>
      </w:r>
    </w:p>
    <w:p w14:paraId="759F1973" w14:textId="77777777" w:rsidR="003344B0" w:rsidRPr="00094C06" w:rsidRDefault="003344B0" w:rsidP="00094C06">
      <w:pPr>
        <w:numPr>
          <w:ilvl w:val="0"/>
          <w:numId w:val="22"/>
        </w:numPr>
        <w:spacing w:after="120" w:line="240" w:lineRule="auto"/>
        <w:rPr>
          <w:rFonts w:eastAsia="Times New Roman" w:cs="Arial"/>
          <w:kern w:val="0"/>
          <w:sz w:val="21"/>
          <w:szCs w:val="21"/>
          <w14:ligatures w14:val="none"/>
        </w:rPr>
      </w:pPr>
      <w:r w:rsidRPr="00094C06">
        <w:rPr>
          <w:rFonts w:eastAsia="Times New Roman" w:cs="Arial"/>
          <w:b/>
          <w:bCs/>
          <w:kern w:val="0"/>
          <w:sz w:val="21"/>
          <w:szCs w:val="21"/>
          <w14:ligatures w14:val="none"/>
        </w:rPr>
        <w:lastRenderedPageBreak/>
        <w:t>The "Both" Story:</w:t>
      </w:r>
      <w:r w:rsidRPr="00094C06">
        <w:rPr>
          <w:rFonts w:eastAsia="Times New Roman" w:cs="Arial"/>
          <w:kern w:val="0"/>
          <w:sz w:val="21"/>
          <w:szCs w:val="21"/>
          <w14:ligatures w14:val="none"/>
        </w:rPr>
        <w:t> Ensure your deck shows the map connecting </w:t>
      </w:r>
      <w:r w:rsidRPr="00094C06">
        <w:rPr>
          <w:rFonts w:eastAsia="Times New Roman" w:cs="Arial"/>
          <w:b/>
          <w:bCs/>
          <w:kern w:val="0"/>
          <w:sz w:val="21"/>
          <w:szCs w:val="21"/>
          <w14:ligatures w14:val="none"/>
        </w:rPr>
        <w:t>Bermuda (The West/Bridge)</w:t>
      </w:r>
      <w:r w:rsidRPr="00094C06">
        <w:rPr>
          <w:rFonts w:eastAsia="Times New Roman" w:cs="Arial"/>
          <w:kern w:val="0"/>
          <w:sz w:val="21"/>
          <w:szCs w:val="21"/>
          <w14:ligatures w14:val="none"/>
        </w:rPr>
        <w:t> to the </w:t>
      </w:r>
      <w:r w:rsidRPr="00094C06">
        <w:rPr>
          <w:rFonts w:eastAsia="Times New Roman" w:cs="Arial"/>
          <w:b/>
          <w:bCs/>
          <w:kern w:val="0"/>
          <w:sz w:val="21"/>
          <w:szCs w:val="21"/>
          <w14:ligatures w14:val="none"/>
        </w:rPr>
        <w:t>UAE (The East/Champion)</w:t>
      </w:r>
      <w:r w:rsidRPr="00094C06">
        <w:rPr>
          <w:rFonts w:eastAsia="Times New Roman" w:cs="Arial"/>
          <w:kern w:val="0"/>
          <w:sz w:val="21"/>
          <w:szCs w:val="21"/>
          <w14:ligatures w14:val="none"/>
        </w:rPr>
        <w:t>.</w:t>
      </w:r>
    </w:p>
    <w:p w14:paraId="26D352AA" w14:textId="779DE4E6" w:rsidR="00094C06" w:rsidRPr="00094C06" w:rsidRDefault="003344B0" w:rsidP="00094C06">
      <w:pPr>
        <w:numPr>
          <w:ilvl w:val="0"/>
          <w:numId w:val="22"/>
        </w:numPr>
        <w:spacing w:after="120" w:line="240" w:lineRule="auto"/>
        <w:rPr>
          <w:rFonts w:eastAsia="Times New Roman" w:cs="Arial"/>
          <w:kern w:val="0"/>
          <w:sz w:val="21"/>
          <w:szCs w:val="21"/>
          <w14:ligatures w14:val="none"/>
        </w:rPr>
      </w:pPr>
      <w:r w:rsidRPr="00094C06">
        <w:rPr>
          <w:rFonts w:eastAsia="Times New Roman" w:cs="Arial"/>
          <w:b/>
          <w:bCs/>
          <w:kern w:val="0"/>
          <w:sz w:val="21"/>
          <w:szCs w:val="21"/>
          <w14:ligatures w14:val="none"/>
        </w:rPr>
        <w:t>Capital Ask:</w:t>
      </w:r>
      <w:r w:rsidRPr="00094C06">
        <w:rPr>
          <w:rFonts w:eastAsia="Times New Roman" w:cs="Arial"/>
          <w:kern w:val="0"/>
          <w:sz w:val="21"/>
          <w:szCs w:val="21"/>
          <w14:ligatures w14:val="none"/>
        </w:rPr>
        <w:t> Clearly define how much of the </w:t>
      </w:r>
      <w:r w:rsidRPr="00094C06">
        <w:rPr>
          <w:rFonts w:eastAsia="Times New Roman" w:cs="Arial"/>
          <w:b/>
          <w:bCs/>
          <w:kern w:val="0"/>
          <w:sz w:val="21"/>
          <w:szCs w:val="21"/>
          <w14:ligatures w14:val="none"/>
        </w:rPr>
        <w:t>15M-</w:t>
      </w:r>
      <w:r w:rsidRPr="00094C06">
        <w:rPr>
          <w:rFonts w:eastAsia="Times New Roman" w:cs="Arial"/>
          <w:b/>
          <w:bCs/>
          <w:kern w:val="0"/>
          <w:sz w:val="21"/>
          <w:szCs w:val="21"/>
          <w14:ligatures w14:val="none"/>
        </w:rPr>
        <w:t>30M Series A</w:t>
      </w:r>
      <w:r w:rsidRPr="00094C06">
        <w:rPr>
          <w:rFonts w:eastAsia="Times New Roman" w:cs="Arial"/>
          <w:kern w:val="0"/>
          <w:sz w:val="21"/>
          <w:szCs w:val="21"/>
          <w14:ligatures w14:val="none"/>
        </w:rPr>
        <w:t> is going to </w:t>
      </w:r>
      <w:r w:rsidRPr="00094C06">
        <w:rPr>
          <w:rFonts w:eastAsia="Times New Roman" w:cs="Arial"/>
          <w:b/>
          <w:bCs/>
          <w:kern w:val="0"/>
          <w:sz w:val="21"/>
          <w:szCs w:val="21"/>
          <w14:ligatures w14:val="none"/>
        </w:rPr>
        <w:t>Regulatory Capital Reserves</w:t>
      </w:r>
      <w:r w:rsidRPr="00094C06">
        <w:rPr>
          <w:rFonts w:eastAsia="Times New Roman" w:cs="Arial"/>
          <w:kern w:val="0"/>
          <w:sz w:val="21"/>
          <w:szCs w:val="21"/>
          <w14:ligatures w14:val="none"/>
        </w:rPr>
        <w:t> (The "Buffer") versus </w:t>
      </w:r>
      <w:r w:rsidRPr="00094C06">
        <w:rPr>
          <w:rFonts w:eastAsia="Times New Roman" w:cs="Arial"/>
          <w:b/>
          <w:bCs/>
          <w:kern w:val="0"/>
          <w:sz w:val="21"/>
          <w:szCs w:val="21"/>
          <w14:ligatures w14:val="none"/>
        </w:rPr>
        <w:t>Growth/Engineering</w:t>
      </w:r>
      <w:r w:rsidRPr="00094C06">
        <w:rPr>
          <w:rFonts w:eastAsia="Times New Roman" w:cs="Arial"/>
          <w:kern w:val="0"/>
          <w:sz w:val="21"/>
          <w:szCs w:val="21"/>
          <w14:ligatures w14:val="none"/>
        </w:rPr>
        <w:t>.</w:t>
      </w:r>
    </w:p>
    <w:p w14:paraId="75AD9001" w14:textId="38802334" w:rsidR="003344B0" w:rsidRPr="00094C06" w:rsidRDefault="003344B0" w:rsidP="00094C06">
      <w:pPr>
        <w:spacing w:after="240" w:line="240" w:lineRule="auto"/>
        <w:outlineLvl w:val="2"/>
        <w:rPr>
          <w:rFonts w:eastAsia="Times New Roman" w:cs="Times New Roman"/>
          <w:b/>
          <w:bCs/>
          <w:kern w:val="0"/>
          <w:sz w:val="27"/>
          <w:szCs w:val="27"/>
          <w14:ligatures w14:val="none"/>
        </w:rPr>
      </w:pPr>
      <w:r w:rsidRPr="00094C06">
        <w:rPr>
          <w:rFonts w:eastAsia="Times New Roman" w:cs="Times New Roman"/>
          <w:b/>
          <w:bCs/>
          <w:kern w:val="0"/>
          <w:sz w:val="27"/>
          <w:szCs w:val="27"/>
          <w14:ligatures w14:val="none"/>
        </w:rPr>
        <w:t>Your Competitive Edge in 2026:</w:t>
      </w:r>
    </w:p>
    <w:p w14:paraId="337CB000" w14:textId="77F23789" w:rsidR="00A03483" w:rsidRPr="00094C06" w:rsidRDefault="003344B0" w:rsidP="00094C06">
      <w:pPr>
        <w:spacing w:before="100" w:beforeAutospacing="1" w:after="120" w:line="240" w:lineRule="auto"/>
        <w:rPr>
          <w:rFonts w:eastAsia="Times New Roman" w:cs="Arial"/>
          <w:kern w:val="0"/>
          <w:sz w:val="21"/>
          <w:szCs w:val="21"/>
          <w14:ligatures w14:val="none"/>
        </w:rPr>
      </w:pPr>
      <w:r w:rsidRPr="00094C06">
        <w:rPr>
          <w:rFonts w:eastAsia="Times New Roman" w:cs="Arial"/>
          <w:kern w:val="0"/>
          <w:sz w:val="21"/>
          <w:szCs w:val="21"/>
          <w14:ligatures w14:val="none"/>
        </w:rPr>
        <w:t>You are not just a "Fintech." You are the architect of a </w:t>
      </w:r>
      <w:r w:rsidRPr="00094C06">
        <w:rPr>
          <w:rFonts w:eastAsia="Times New Roman" w:cs="Arial"/>
          <w:b/>
          <w:bCs/>
          <w:kern w:val="0"/>
          <w:sz w:val="21"/>
          <w:szCs w:val="21"/>
          <w14:ligatures w14:val="none"/>
        </w:rPr>
        <w:t>"Neutral Settlement Hub"</w:t>
      </w:r>
      <w:r w:rsidRPr="00094C06">
        <w:rPr>
          <w:rFonts w:eastAsia="Times New Roman" w:cs="Arial"/>
          <w:kern w:val="0"/>
          <w:sz w:val="21"/>
          <w:szCs w:val="21"/>
          <w14:ligatures w14:val="none"/>
        </w:rPr>
        <w:t> in a world that is desperate for a safe bridge between decoupled markets. You have the </w:t>
      </w:r>
      <w:r w:rsidRPr="00094C06">
        <w:rPr>
          <w:rFonts w:eastAsia="Times New Roman" w:cs="Arial"/>
          <w:b/>
          <w:bCs/>
          <w:kern w:val="0"/>
          <w:sz w:val="21"/>
          <w:szCs w:val="21"/>
          <w14:ligatures w14:val="none"/>
        </w:rPr>
        <w:t>Licenses</w:t>
      </w:r>
      <w:r w:rsidRPr="00094C06">
        <w:rPr>
          <w:rFonts w:eastAsia="Times New Roman" w:cs="Arial"/>
          <w:kern w:val="0"/>
          <w:sz w:val="21"/>
          <w:szCs w:val="21"/>
          <w14:ligatures w14:val="none"/>
        </w:rPr>
        <w:t>, the </w:t>
      </w:r>
      <w:r w:rsidRPr="00094C06">
        <w:rPr>
          <w:rFonts w:eastAsia="Times New Roman" w:cs="Arial"/>
          <w:b/>
          <w:bCs/>
          <w:kern w:val="0"/>
          <w:sz w:val="21"/>
          <w:szCs w:val="21"/>
          <w14:ligatures w14:val="none"/>
        </w:rPr>
        <w:t>Netting Engine</w:t>
      </w:r>
      <w:r w:rsidRPr="00094C06">
        <w:rPr>
          <w:rFonts w:eastAsia="Times New Roman" w:cs="Arial"/>
          <w:kern w:val="0"/>
          <w:sz w:val="21"/>
          <w:szCs w:val="21"/>
          <w14:ligatures w14:val="none"/>
        </w:rPr>
        <w:t>, and the </w:t>
      </w:r>
      <w:r w:rsidRPr="00094C06">
        <w:rPr>
          <w:rFonts w:eastAsia="Times New Roman" w:cs="Arial"/>
          <w:b/>
          <w:bCs/>
          <w:kern w:val="0"/>
          <w:sz w:val="21"/>
          <w:szCs w:val="21"/>
          <w14:ligatures w14:val="none"/>
        </w:rPr>
        <w:t>Insurance Backstop</w:t>
      </w:r>
      <w:r w:rsidRPr="00094C06">
        <w:rPr>
          <w:rFonts w:eastAsia="Times New Roman" w:cs="Arial"/>
          <w:kern w:val="0"/>
          <w:sz w:val="21"/>
          <w:szCs w:val="21"/>
          <w14:ligatures w14:val="none"/>
        </w:rPr>
        <w:t> to turn the world’s biggest financial failure (the $2.5T gap) into its most profitable new infrastructure.</w:t>
      </w:r>
    </w:p>
    <w:p w14:paraId="470D0F21" w14:textId="77777777" w:rsidR="00C41F6D" w:rsidRPr="00094C06" w:rsidRDefault="00C41F6D" w:rsidP="00094C06">
      <w:pPr>
        <w:shd w:val="clear" w:color="auto" w:fill="FFFFFF"/>
        <w:spacing w:after="120" w:line="240" w:lineRule="auto"/>
        <w:rPr>
          <w:rFonts w:eastAsia="Times New Roman" w:cs="Arial"/>
          <w:color w:val="1A1C1E"/>
          <w:kern w:val="0"/>
          <w:sz w:val="21"/>
          <w:szCs w:val="21"/>
          <w14:ligatures w14:val="none"/>
        </w:rPr>
      </w:pPr>
      <w:r w:rsidRPr="00094C06">
        <w:rPr>
          <w:rFonts w:eastAsia="Times New Roman" w:cs="Arial"/>
          <w:color w:val="1A1C1E"/>
          <w:kern w:val="0"/>
          <w:sz w:val="21"/>
          <w:szCs w:val="21"/>
          <w14:ligatures w14:val="none"/>
        </w:rPr>
        <w:t>This </w:t>
      </w:r>
      <w:r w:rsidRPr="00094C06">
        <w:rPr>
          <w:rFonts w:eastAsia="Times New Roman" w:cs="Arial"/>
          <w:b/>
          <w:bCs/>
          <w:color w:val="1A1C1E"/>
          <w:kern w:val="0"/>
          <w:sz w:val="21"/>
          <w:szCs w:val="21"/>
          <w14:ligatures w14:val="none"/>
        </w:rPr>
        <w:t>Investor Sensitivity Table</w:t>
      </w:r>
      <w:r w:rsidRPr="00094C06">
        <w:rPr>
          <w:rFonts w:eastAsia="Times New Roman" w:cs="Arial"/>
          <w:color w:val="1A1C1E"/>
          <w:kern w:val="0"/>
          <w:sz w:val="21"/>
          <w:szCs w:val="21"/>
          <w14:ligatures w14:val="none"/>
        </w:rPr>
        <w:t> is designed to show your Series A lead (e.g., </w:t>
      </w:r>
      <w:r w:rsidRPr="00094C06">
        <w:rPr>
          <w:rFonts w:eastAsia="Times New Roman" w:cs="Arial"/>
          <w:b/>
          <w:bCs/>
          <w:color w:val="1A1C1E"/>
          <w:kern w:val="0"/>
          <w:sz w:val="21"/>
          <w:szCs w:val="21"/>
          <w14:ligatures w14:val="none"/>
        </w:rPr>
        <w:t>Point72</w:t>
      </w:r>
      <w:r w:rsidRPr="00094C06">
        <w:rPr>
          <w:rFonts w:eastAsia="Times New Roman" w:cs="Arial"/>
          <w:color w:val="1A1C1E"/>
          <w:kern w:val="0"/>
          <w:sz w:val="21"/>
          <w:szCs w:val="21"/>
          <w14:ligatures w14:val="none"/>
        </w:rPr>
        <w:t> or </w:t>
      </w:r>
      <w:r w:rsidRPr="00094C06">
        <w:rPr>
          <w:rFonts w:eastAsia="Times New Roman" w:cs="Arial"/>
          <w:b/>
          <w:bCs/>
          <w:color w:val="1A1C1E"/>
          <w:kern w:val="0"/>
          <w:sz w:val="21"/>
          <w:szCs w:val="21"/>
          <w14:ligatures w14:val="none"/>
        </w:rPr>
        <w:t>CE-Ventures</w:t>
      </w:r>
      <w:r w:rsidRPr="00094C06">
        <w:rPr>
          <w:rFonts w:eastAsia="Times New Roman" w:cs="Arial"/>
          <w:color w:val="1A1C1E"/>
          <w:kern w:val="0"/>
          <w:sz w:val="21"/>
          <w:szCs w:val="21"/>
          <w14:ligatures w14:val="none"/>
        </w:rPr>
        <w:t>) the "Value Inflection Points" as your infrastructure moves from a regulated shell to a high-volume systemic utility.</w:t>
      </w:r>
    </w:p>
    <w:p w14:paraId="5B0A40C6" w14:textId="77777777" w:rsidR="00C41F6D" w:rsidRPr="00094C06" w:rsidRDefault="00C41F6D" w:rsidP="00094C06">
      <w:pPr>
        <w:shd w:val="clear" w:color="auto" w:fill="FFFFFF"/>
        <w:spacing w:before="100" w:beforeAutospacing="1" w:after="120" w:line="240" w:lineRule="auto"/>
        <w:rPr>
          <w:rFonts w:eastAsia="Times New Roman" w:cs="Arial"/>
          <w:color w:val="1A1C1E"/>
          <w:kern w:val="0"/>
          <w:sz w:val="21"/>
          <w:szCs w:val="21"/>
          <w14:ligatures w14:val="none"/>
        </w:rPr>
      </w:pPr>
      <w:r w:rsidRPr="00094C06">
        <w:rPr>
          <w:rFonts w:eastAsia="Times New Roman" w:cs="Arial"/>
          <w:color w:val="1A1C1E"/>
          <w:kern w:val="0"/>
          <w:sz w:val="21"/>
          <w:szCs w:val="21"/>
          <w14:ligatures w14:val="none"/>
        </w:rPr>
        <w:t>In this model, we use a </w:t>
      </w:r>
      <w:r w:rsidRPr="00094C06">
        <w:rPr>
          <w:rFonts w:eastAsia="Times New Roman" w:cs="Arial"/>
          <w:b/>
          <w:bCs/>
          <w:color w:val="1A1C1E"/>
          <w:kern w:val="0"/>
          <w:sz w:val="21"/>
          <w:szCs w:val="21"/>
          <w14:ligatures w14:val="none"/>
        </w:rPr>
        <w:t>50 bps (0.50%) Combined Take-Rate</w:t>
      </w:r>
      <w:r w:rsidRPr="00094C06">
        <w:rPr>
          <w:rFonts w:eastAsia="Times New Roman" w:cs="Arial"/>
          <w:color w:val="1A1C1E"/>
          <w:kern w:val="0"/>
          <w:sz w:val="21"/>
          <w:szCs w:val="21"/>
          <w14:ligatures w14:val="none"/>
        </w:rPr>
        <w:t> (Exchange Fee + Clearing Fee + Insurance Premium) and apply a </w:t>
      </w:r>
      <w:r w:rsidRPr="00094C06">
        <w:rPr>
          <w:rFonts w:eastAsia="Times New Roman" w:cs="Arial"/>
          <w:b/>
          <w:bCs/>
          <w:color w:val="1A1C1E"/>
          <w:kern w:val="0"/>
          <w:sz w:val="21"/>
          <w:szCs w:val="21"/>
          <w14:ligatures w14:val="none"/>
        </w:rPr>
        <w:t>12x Multiple</w:t>
      </w:r>
      <w:r w:rsidRPr="00094C06">
        <w:rPr>
          <w:rFonts w:eastAsia="Times New Roman" w:cs="Arial"/>
          <w:color w:val="1A1C1E"/>
          <w:kern w:val="0"/>
          <w:sz w:val="21"/>
          <w:szCs w:val="21"/>
          <w14:ligatures w14:val="none"/>
        </w:rPr>
        <w:t>—the standard for high-moat financial infrastructure in 2026.</w:t>
      </w:r>
    </w:p>
    <w:p w14:paraId="7D09CB14" w14:textId="2DEC94DF" w:rsidR="00C41F6D" w:rsidRPr="00094C06" w:rsidRDefault="00C41F6D" w:rsidP="00094C06">
      <w:pPr>
        <w:shd w:val="clear" w:color="auto" w:fill="FFFFFF"/>
        <w:spacing w:after="120" w:line="240" w:lineRule="auto"/>
        <w:outlineLvl w:val="2"/>
        <w:rPr>
          <w:rFonts w:eastAsia="Times New Roman" w:cs="Arial"/>
          <w:b/>
          <w:bCs/>
          <w:color w:val="1A1C1E"/>
          <w:kern w:val="0"/>
          <w:sz w:val="27"/>
          <w:szCs w:val="27"/>
          <w14:ligatures w14:val="none"/>
        </w:rPr>
      </w:pPr>
      <w:r w:rsidRPr="00094C06">
        <w:rPr>
          <w:rFonts w:eastAsia="Times New Roman" w:cs="Arial"/>
          <w:b/>
          <w:bCs/>
          <w:color w:val="1A1C1E"/>
          <w:kern w:val="0"/>
          <w:sz w:val="27"/>
          <w:szCs w:val="27"/>
          <w14:ligatures w14:val="none"/>
        </w:rPr>
        <w:t>The "Both" Model: Valuation Sensitivity Table</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980"/>
        <w:gridCol w:w="990"/>
        <w:gridCol w:w="1170"/>
        <w:gridCol w:w="900"/>
        <w:gridCol w:w="1350"/>
        <w:gridCol w:w="3060"/>
      </w:tblGrid>
      <w:tr w:rsidR="00C41F6D" w:rsidRPr="00094C06" w14:paraId="51A27EA5" w14:textId="77777777" w:rsidTr="00094C06">
        <w:trPr>
          <w:tblCellSpacing w:w="15" w:type="dxa"/>
        </w:trPr>
        <w:tc>
          <w:tcPr>
            <w:tcW w:w="1935" w:type="dxa"/>
            <w:tcBorders>
              <w:top w:val="nil"/>
              <w:right w:val="nil"/>
            </w:tcBorders>
            <w:tcMar>
              <w:top w:w="90" w:type="dxa"/>
              <w:left w:w="180" w:type="dxa"/>
              <w:bottom w:w="90" w:type="dxa"/>
              <w:right w:w="180" w:type="dxa"/>
            </w:tcMar>
            <w:vAlign w:val="center"/>
            <w:hideMark/>
          </w:tcPr>
          <w:p w14:paraId="1895267D" w14:textId="77777777" w:rsidR="00C41F6D" w:rsidRPr="00094C06" w:rsidRDefault="00C41F6D" w:rsidP="00C41F6D">
            <w:pPr>
              <w:spacing w:after="0" w:line="300" w:lineRule="atLeast"/>
              <w:rPr>
                <w:rFonts w:eastAsia="Times New Roman" w:cs="Arial"/>
                <w:b/>
                <w:bCs/>
                <w:kern w:val="0"/>
                <w:sz w:val="21"/>
                <w:szCs w:val="21"/>
                <w14:ligatures w14:val="none"/>
              </w:rPr>
            </w:pPr>
            <w:r w:rsidRPr="00094C06">
              <w:rPr>
                <w:rFonts w:eastAsia="Times New Roman" w:cs="Arial"/>
                <w:b/>
                <w:bCs/>
                <w:kern w:val="0"/>
                <w:sz w:val="21"/>
                <w:szCs w:val="21"/>
                <w14:ligatures w14:val="none"/>
              </w:rPr>
              <w:t>Phase / Corridor</w:t>
            </w:r>
          </w:p>
        </w:tc>
        <w:tc>
          <w:tcPr>
            <w:tcW w:w="960" w:type="dxa"/>
            <w:tcBorders>
              <w:top w:val="nil"/>
              <w:right w:val="nil"/>
            </w:tcBorders>
            <w:tcMar>
              <w:top w:w="90" w:type="dxa"/>
              <w:left w:w="180" w:type="dxa"/>
              <w:bottom w:w="90" w:type="dxa"/>
              <w:right w:w="180" w:type="dxa"/>
            </w:tcMar>
            <w:vAlign w:val="center"/>
            <w:hideMark/>
          </w:tcPr>
          <w:p w14:paraId="2CF23B04" w14:textId="77777777" w:rsidR="00C41F6D" w:rsidRPr="00094C06" w:rsidRDefault="00C41F6D" w:rsidP="00C41F6D">
            <w:pPr>
              <w:spacing w:after="0" w:line="300" w:lineRule="atLeast"/>
              <w:rPr>
                <w:rFonts w:eastAsia="Times New Roman" w:cs="Arial"/>
                <w:b/>
                <w:bCs/>
                <w:kern w:val="0"/>
                <w:sz w:val="21"/>
                <w:szCs w:val="21"/>
                <w14:ligatures w14:val="none"/>
              </w:rPr>
            </w:pPr>
            <w:r w:rsidRPr="00094C06">
              <w:rPr>
                <w:rFonts w:eastAsia="Times New Roman" w:cs="Arial"/>
                <w:b/>
                <w:bCs/>
                <w:kern w:val="0"/>
                <w:sz w:val="21"/>
                <w:szCs w:val="21"/>
                <w14:ligatures w14:val="none"/>
              </w:rPr>
              <w:t>Incremental GTV ($B)</w:t>
            </w:r>
          </w:p>
        </w:tc>
        <w:tc>
          <w:tcPr>
            <w:tcW w:w="1140" w:type="dxa"/>
            <w:tcBorders>
              <w:top w:val="nil"/>
              <w:right w:val="nil"/>
            </w:tcBorders>
            <w:tcMar>
              <w:top w:w="90" w:type="dxa"/>
              <w:left w:w="180" w:type="dxa"/>
              <w:bottom w:w="90" w:type="dxa"/>
              <w:right w:w="180" w:type="dxa"/>
            </w:tcMar>
            <w:vAlign w:val="center"/>
            <w:hideMark/>
          </w:tcPr>
          <w:p w14:paraId="63CEC55E" w14:textId="77777777" w:rsidR="00C41F6D" w:rsidRPr="00094C06" w:rsidRDefault="00C41F6D" w:rsidP="00C41F6D">
            <w:pPr>
              <w:spacing w:after="0" w:line="300" w:lineRule="atLeast"/>
              <w:rPr>
                <w:rFonts w:eastAsia="Times New Roman" w:cs="Arial"/>
                <w:b/>
                <w:bCs/>
                <w:kern w:val="0"/>
                <w:sz w:val="21"/>
                <w:szCs w:val="21"/>
                <w14:ligatures w14:val="none"/>
              </w:rPr>
            </w:pPr>
            <w:r w:rsidRPr="00094C06">
              <w:rPr>
                <w:rFonts w:eastAsia="Times New Roman" w:cs="Arial"/>
                <w:b/>
                <w:bCs/>
                <w:kern w:val="0"/>
                <w:sz w:val="21"/>
                <w:szCs w:val="21"/>
                <w14:ligatures w14:val="none"/>
              </w:rPr>
              <w:t>Revenue at 50bps ($M)</w:t>
            </w:r>
          </w:p>
        </w:tc>
        <w:tc>
          <w:tcPr>
            <w:tcW w:w="870" w:type="dxa"/>
            <w:tcBorders>
              <w:top w:val="nil"/>
              <w:right w:val="nil"/>
            </w:tcBorders>
            <w:tcMar>
              <w:top w:w="90" w:type="dxa"/>
              <w:left w:w="180" w:type="dxa"/>
              <w:bottom w:w="90" w:type="dxa"/>
              <w:right w:w="180" w:type="dxa"/>
            </w:tcMar>
            <w:vAlign w:val="center"/>
            <w:hideMark/>
          </w:tcPr>
          <w:p w14:paraId="0E769AD7" w14:textId="77777777" w:rsidR="00C41F6D" w:rsidRPr="00094C06" w:rsidRDefault="00C41F6D" w:rsidP="00C41F6D">
            <w:pPr>
              <w:spacing w:after="0" w:line="300" w:lineRule="atLeast"/>
              <w:rPr>
                <w:rFonts w:eastAsia="Times New Roman" w:cs="Arial"/>
                <w:b/>
                <w:bCs/>
                <w:kern w:val="0"/>
                <w:sz w:val="21"/>
                <w:szCs w:val="21"/>
                <w14:ligatures w14:val="none"/>
              </w:rPr>
            </w:pPr>
            <w:r w:rsidRPr="00094C06">
              <w:rPr>
                <w:rFonts w:eastAsia="Times New Roman" w:cs="Arial"/>
                <w:b/>
                <w:bCs/>
                <w:kern w:val="0"/>
                <w:sz w:val="21"/>
                <w:szCs w:val="21"/>
                <w14:ligatures w14:val="none"/>
              </w:rPr>
              <w:t>Valuation Multiple</w:t>
            </w:r>
          </w:p>
        </w:tc>
        <w:tc>
          <w:tcPr>
            <w:tcW w:w="1320" w:type="dxa"/>
            <w:tcBorders>
              <w:top w:val="nil"/>
              <w:right w:val="nil"/>
            </w:tcBorders>
            <w:tcMar>
              <w:top w:w="90" w:type="dxa"/>
              <w:left w:w="180" w:type="dxa"/>
              <w:bottom w:w="90" w:type="dxa"/>
              <w:right w:w="180" w:type="dxa"/>
            </w:tcMar>
            <w:vAlign w:val="center"/>
            <w:hideMark/>
          </w:tcPr>
          <w:p w14:paraId="771EEEF6" w14:textId="77777777" w:rsidR="00C41F6D" w:rsidRPr="00094C06" w:rsidRDefault="00C41F6D" w:rsidP="00C41F6D">
            <w:pPr>
              <w:spacing w:after="0" w:line="300" w:lineRule="atLeast"/>
              <w:rPr>
                <w:rFonts w:eastAsia="Times New Roman" w:cs="Arial"/>
                <w:b/>
                <w:bCs/>
                <w:kern w:val="0"/>
                <w:sz w:val="21"/>
                <w:szCs w:val="21"/>
                <w14:ligatures w14:val="none"/>
              </w:rPr>
            </w:pPr>
            <w:r w:rsidRPr="00094C06">
              <w:rPr>
                <w:rFonts w:eastAsia="Times New Roman" w:cs="Arial"/>
                <w:b/>
                <w:bCs/>
                <w:kern w:val="0"/>
                <w:sz w:val="21"/>
                <w:szCs w:val="21"/>
                <w14:ligatures w14:val="none"/>
              </w:rPr>
              <w:t>Implied Valuation (USD)</w:t>
            </w:r>
          </w:p>
        </w:tc>
        <w:tc>
          <w:tcPr>
            <w:tcW w:w="3015" w:type="dxa"/>
            <w:tcBorders>
              <w:top w:val="nil"/>
              <w:right w:val="nil"/>
            </w:tcBorders>
            <w:tcMar>
              <w:top w:w="90" w:type="dxa"/>
              <w:left w:w="180" w:type="dxa"/>
              <w:bottom w:w="90" w:type="dxa"/>
              <w:right w:w="180" w:type="dxa"/>
            </w:tcMar>
            <w:vAlign w:val="center"/>
            <w:hideMark/>
          </w:tcPr>
          <w:p w14:paraId="78C250CB" w14:textId="77777777" w:rsidR="00C41F6D" w:rsidRPr="00094C06" w:rsidRDefault="00C41F6D" w:rsidP="00C41F6D">
            <w:pPr>
              <w:spacing w:after="0" w:line="300" w:lineRule="atLeast"/>
              <w:rPr>
                <w:rFonts w:eastAsia="Times New Roman" w:cs="Arial"/>
                <w:b/>
                <w:bCs/>
                <w:kern w:val="0"/>
                <w:sz w:val="21"/>
                <w:szCs w:val="21"/>
                <w14:ligatures w14:val="none"/>
              </w:rPr>
            </w:pPr>
            <w:r w:rsidRPr="00094C06">
              <w:rPr>
                <w:rFonts w:eastAsia="Times New Roman" w:cs="Arial"/>
                <w:b/>
                <w:bCs/>
                <w:kern w:val="0"/>
                <w:sz w:val="21"/>
                <w:szCs w:val="21"/>
                <w14:ligatures w14:val="none"/>
              </w:rPr>
              <w:t>The "Alpha" Driver</w:t>
            </w:r>
          </w:p>
        </w:tc>
      </w:tr>
      <w:tr w:rsidR="00C41F6D" w:rsidRPr="00094C06" w14:paraId="1E4D66E1" w14:textId="77777777" w:rsidTr="00094C06">
        <w:trPr>
          <w:tblCellSpacing w:w="15" w:type="dxa"/>
        </w:trPr>
        <w:tc>
          <w:tcPr>
            <w:tcW w:w="1935" w:type="dxa"/>
            <w:tcBorders>
              <w:right w:val="nil"/>
            </w:tcBorders>
            <w:tcMar>
              <w:top w:w="90" w:type="dxa"/>
              <w:left w:w="180" w:type="dxa"/>
              <w:bottom w:w="90" w:type="dxa"/>
              <w:right w:w="180" w:type="dxa"/>
            </w:tcMar>
            <w:vAlign w:val="center"/>
            <w:hideMark/>
          </w:tcPr>
          <w:p w14:paraId="61E1665E"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Stage 1: Base (Pre-Ops)</w:t>
            </w:r>
          </w:p>
        </w:tc>
        <w:tc>
          <w:tcPr>
            <w:tcW w:w="960" w:type="dxa"/>
            <w:tcBorders>
              <w:right w:val="nil"/>
            </w:tcBorders>
            <w:tcMar>
              <w:top w:w="90" w:type="dxa"/>
              <w:left w:w="180" w:type="dxa"/>
              <w:bottom w:w="90" w:type="dxa"/>
              <w:right w:w="180" w:type="dxa"/>
            </w:tcMar>
            <w:vAlign w:val="center"/>
            <w:hideMark/>
          </w:tcPr>
          <w:p w14:paraId="1F21099B"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$0</w:t>
            </w:r>
          </w:p>
        </w:tc>
        <w:tc>
          <w:tcPr>
            <w:tcW w:w="1140" w:type="dxa"/>
            <w:tcBorders>
              <w:right w:val="nil"/>
            </w:tcBorders>
            <w:tcMar>
              <w:top w:w="90" w:type="dxa"/>
              <w:left w:w="180" w:type="dxa"/>
              <w:bottom w:w="90" w:type="dxa"/>
              <w:right w:w="180" w:type="dxa"/>
            </w:tcMar>
            <w:vAlign w:val="center"/>
            <w:hideMark/>
          </w:tcPr>
          <w:p w14:paraId="517A3089"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$0</w:t>
            </w:r>
          </w:p>
        </w:tc>
        <w:tc>
          <w:tcPr>
            <w:tcW w:w="870" w:type="dxa"/>
            <w:tcBorders>
              <w:right w:val="nil"/>
            </w:tcBorders>
            <w:tcMar>
              <w:top w:w="90" w:type="dxa"/>
              <w:left w:w="180" w:type="dxa"/>
              <w:bottom w:w="90" w:type="dxa"/>
              <w:right w:w="180" w:type="dxa"/>
            </w:tcMar>
            <w:vAlign w:val="center"/>
            <w:hideMark/>
          </w:tcPr>
          <w:p w14:paraId="57A4DE92"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N/A</w:t>
            </w:r>
          </w:p>
        </w:tc>
        <w:tc>
          <w:tcPr>
            <w:tcW w:w="1320" w:type="dxa"/>
            <w:tcBorders>
              <w:right w:val="nil"/>
            </w:tcBorders>
            <w:tcMar>
              <w:top w:w="90" w:type="dxa"/>
              <w:left w:w="180" w:type="dxa"/>
              <w:bottom w:w="90" w:type="dxa"/>
              <w:right w:w="180" w:type="dxa"/>
            </w:tcMar>
            <w:vAlign w:val="center"/>
            <w:hideMark/>
          </w:tcPr>
          <w:p w14:paraId="6AFB68F8"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$55M - $75M</w:t>
            </w:r>
          </w:p>
        </w:tc>
        <w:tc>
          <w:tcPr>
            <w:tcW w:w="3015" w:type="dxa"/>
            <w:tcBorders>
              <w:right w:val="nil"/>
            </w:tcBorders>
            <w:tcMar>
              <w:top w:w="90" w:type="dxa"/>
              <w:left w:w="180" w:type="dxa"/>
              <w:bottom w:w="90" w:type="dxa"/>
              <w:right w:w="180" w:type="dxa"/>
            </w:tcMar>
            <w:vAlign w:val="center"/>
            <w:hideMark/>
          </w:tcPr>
          <w:p w14:paraId="49F6DB71"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Regulatory Moat:</w:t>
            </w:r>
            <w:r w:rsidRPr="00094C06">
              <w:rPr>
                <w:rFonts w:eastAsia="Times New Roman" w:cs="Arial"/>
                <w:kern w:val="0"/>
                <w:sz w:val="21"/>
                <w:szCs w:val="21"/>
                <w14:ligatures w14:val="none"/>
              </w:rPr>
              <w:t> Licenses (BMA/ADGM) + IPA status.</w:t>
            </w:r>
          </w:p>
        </w:tc>
      </w:tr>
      <w:tr w:rsidR="00C41F6D" w:rsidRPr="00094C06" w14:paraId="4EAC9778" w14:textId="77777777" w:rsidTr="00094C06">
        <w:trPr>
          <w:tblCellSpacing w:w="15" w:type="dxa"/>
        </w:trPr>
        <w:tc>
          <w:tcPr>
            <w:tcW w:w="1935" w:type="dxa"/>
            <w:tcBorders>
              <w:right w:val="nil"/>
            </w:tcBorders>
            <w:tcMar>
              <w:top w:w="90" w:type="dxa"/>
              <w:left w:w="180" w:type="dxa"/>
              <w:bottom w:w="90" w:type="dxa"/>
              <w:right w:w="180" w:type="dxa"/>
            </w:tcMar>
            <w:vAlign w:val="center"/>
            <w:hideMark/>
          </w:tcPr>
          <w:p w14:paraId="1A707DA3"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Stage 2: Egypt Corridor</w:t>
            </w:r>
          </w:p>
        </w:tc>
        <w:tc>
          <w:tcPr>
            <w:tcW w:w="960" w:type="dxa"/>
            <w:tcBorders>
              <w:right w:val="nil"/>
            </w:tcBorders>
            <w:tcMar>
              <w:top w:w="90" w:type="dxa"/>
              <w:left w:w="180" w:type="dxa"/>
              <w:bottom w:w="90" w:type="dxa"/>
              <w:right w:w="180" w:type="dxa"/>
            </w:tcMar>
            <w:vAlign w:val="center"/>
            <w:hideMark/>
          </w:tcPr>
          <w:p w14:paraId="68909D05"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$1.5B</w:t>
            </w:r>
          </w:p>
        </w:tc>
        <w:tc>
          <w:tcPr>
            <w:tcW w:w="1140" w:type="dxa"/>
            <w:tcBorders>
              <w:right w:val="nil"/>
            </w:tcBorders>
            <w:tcMar>
              <w:top w:w="90" w:type="dxa"/>
              <w:left w:w="180" w:type="dxa"/>
              <w:bottom w:w="90" w:type="dxa"/>
              <w:right w:w="180" w:type="dxa"/>
            </w:tcMar>
            <w:vAlign w:val="center"/>
            <w:hideMark/>
          </w:tcPr>
          <w:p w14:paraId="0EE4BB9C"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$7.5M</w:t>
            </w:r>
          </w:p>
        </w:tc>
        <w:tc>
          <w:tcPr>
            <w:tcW w:w="870" w:type="dxa"/>
            <w:tcBorders>
              <w:right w:val="nil"/>
            </w:tcBorders>
            <w:tcMar>
              <w:top w:w="90" w:type="dxa"/>
              <w:left w:w="180" w:type="dxa"/>
              <w:bottom w:w="90" w:type="dxa"/>
              <w:right w:w="180" w:type="dxa"/>
            </w:tcMar>
            <w:vAlign w:val="center"/>
            <w:hideMark/>
          </w:tcPr>
          <w:p w14:paraId="77FE0DA2"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10x</w:t>
            </w:r>
          </w:p>
        </w:tc>
        <w:tc>
          <w:tcPr>
            <w:tcW w:w="1320" w:type="dxa"/>
            <w:tcBorders>
              <w:right w:val="nil"/>
            </w:tcBorders>
            <w:tcMar>
              <w:top w:w="90" w:type="dxa"/>
              <w:left w:w="180" w:type="dxa"/>
              <w:bottom w:w="90" w:type="dxa"/>
              <w:right w:w="180" w:type="dxa"/>
            </w:tcMar>
            <w:vAlign w:val="center"/>
            <w:hideMark/>
          </w:tcPr>
          <w:p w14:paraId="685E085E"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$130M</w:t>
            </w:r>
          </w:p>
        </w:tc>
        <w:tc>
          <w:tcPr>
            <w:tcW w:w="3015" w:type="dxa"/>
            <w:tcBorders>
              <w:right w:val="nil"/>
            </w:tcBorders>
            <w:tcMar>
              <w:top w:w="90" w:type="dxa"/>
              <w:left w:w="180" w:type="dxa"/>
              <w:bottom w:w="90" w:type="dxa"/>
              <w:right w:w="180" w:type="dxa"/>
            </w:tcMar>
            <w:vAlign w:val="center"/>
            <w:hideMark/>
          </w:tcPr>
          <w:p w14:paraId="7A73FC8D"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Liquidity Recycling:</w:t>
            </w:r>
            <w:r w:rsidRPr="00094C06">
              <w:rPr>
                <w:rFonts w:eastAsia="Times New Roman" w:cs="Arial"/>
                <w:kern w:val="0"/>
                <w:sz w:val="21"/>
                <w:szCs w:val="21"/>
                <w14:ligatures w14:val="none"/>
              </w:rPr>
              <w:t> Diaspora remittances backing grain/energy imports.</w:t>
            </w:r>
          </w:p>
        </w:tc>
      </w:tr>
      <w:tr w:rsidR="00C41F6D" w:rsidRPr="00094C06" w14:paraId="5057A030" w14:textId="77777777" w:rsidTr="00094C06">
        <w:trPr>
          <w:tblCellSpacing w:w="15" w:type="dxa"/>
        </w:trPr>
        <w:tc>
          <w:tcPr>
            <w:tcW w:w="1935" w:type="dxa"/>
            <w:tcBorders>
              <w:right w:val="nil"/>
            </w:tcBorders>
            <w:tcMar>
              <w:top w:w="90" w:type="dxa"/>
              <w:left w:w="180" w:type="dxa"/>
              <w:bottom w:w="90" w:type="dxa"/>
              <w:right w:w="180" w:type="dxa"/>
            </w:tcMar>
            <w:vAlign w:val="center"/>
            <w:hideMark/>
          </w:tcPr>
          <w:p w14:paraId="4E3BC650"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Stage 3: Nigeria Corridor</w:t>
            </w:r>
          </w:p>
        </w:tc>
        <w:tc>
          <w:tcPr>
            <w:tcW w:w="960" w:type="dxa"/>
            <w:tcBorders>
              <w:right w:val="nil"/>
            </w:tcBorders>
            <w:tcMar>
              <w:top w:w="90" w:type="dxa"/>
              <w:left w:w="180" w:type="dxa"/>
              <w:bottom w:w="90" w:type="dxa"/>
              <w:right w:w="180" w:type="dxa"/>
            </w:tcMar>
            <w:vAlign w:val="center"/>
            <w:hideMark/>
          </w:tcPr>
          <w:p w14:paraId="6633BE3B"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$2.5B</w:t>
            </w:r>
          </w:p>
        </w:tc>
        <w:tc>
          <w:tcPr>
            <w:tcW w:w="1140" w:type="dxa"/>
            <w:tcBorders>
              <w:right w:val="nil"/>
            </w:tcBorders>
            <w:tcMar>
              <w:top w:w="90" w:type="dxa"/>
              <w:left w:w="180" w:type="dxa"/>
              <w:bottom w:w="90" w:type="dxa"/>
              <w:right w:w="180" w:type="dxa"/>
            </w:tcMar>
            <w:vAlign w:val="center"/>
            <w:hideMark/>
          </w:tcPr>
          <w:p w14:paraId="6A15CF19"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$12.5M</w:t>
            </w:r>
          </w:p>
        </w:tc>
        <w:tc>
          <w:tcPr>
            <w:tcW w:w="870" w:type="dxa"/>
            <w:tcBorders>
              <w:right w:val="nil"/>
            </w:tcBorders>
            <w:tcMar>
              <w:top w:w="90" w:type="dxa"/>
              <w:left w:w="180" w:type="dxa"/>
              <w:bottom w:w="90" w:type="dxa"/>
              <w:right w:w="180" w:type="dxa"/>
            </w:tcMar>
            <w:vAlign w:val="center"/>
            <w:hideMark/>
          </w:tcPr>
          <w:p w14:paraId="61B6E0F9"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12x</w:t>
            </w:r>
          </w:p>
        </w:tc>
        <w:tc>
          <w:tcPr>
            <w:tcW w:w="1320" w:type="dxa"/>
            <w:tcBorders>
              <w:right w:val="nil"/>
            </w:tcBorders>
            <w:tcMar>
              <w:top w:w="90" w:type="dxa"/>
              <w:left w:w="180" w:type="dxa"/>
              <w:bottom w:w="90" w:type="dxa"/>
              <w:right w:w="180" w:type="dxa"/>
            </w:tcMar>
            <w:vAlign w:val="center"/>
            <w:hideMark/>
          </w:tcPr>
          <w:p w14:paraId="3FE1AA11"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$225M</w:t>
            </w:r>
          </w:p>
        </w:tc>
        <w:tc>
          <w:tcPr>
            <w:tcW w:w="3015" w:type="dxa"/>
            <w:tcBorders>
              <w:right w:val="nil"/>
            </w:tcBorders>
            <w:tcMar>
              <w:top w:w="90" w:type="dxa"/>
              <w:left w:w="180" w:type="dxa"/>
              <w:bottom w:w="90" w:type="dxa"/>
              <w:right w:w="180" w:type="dxa"/>
            </w:tcMar>
            <w:vAlign w:val="center"/>
            <w:hideMark/>
          </w:tcPr>
          <w:p w14:paraId="4F462072"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Nostro-less Settlement:</w:t>
            </w:r>
            <w:r w:rsidRPr="00094C06">
              <w:rPr>
                <w:rFonts w:eastAsia="Times New Roman" w:cs="Arial"/>
                <w:kern w:val="0"/>
                <w:sz w:val="21"/>
                <w:szCs w:val="21"/>
                <w14:ligatures w14:val="none"/>
              </w:rPr>
              <w:t> Capturing the "USD Scarcity" premium.</w:t>
            </w:r>
          </w:p>
        </w:tc>
      </w:tr>
      <w:tr w:rsidR="00C41F6D" w:rsidRPr="00094C06" w14:paraId="43AAA55C" w14:textId="77777777" w:rsidTr="00094C06">
        <w:trPr>
          <w:tblCellSpacing w:w="15" w:type="dxa"/>
        </w:trPr>
        <w:tc>
          <w:tcPr>
            <w:tcW w:w="1935" w:type="dxa"/>
            <w:tcBorders>
              <w:right w:val="nil"/>
            </w:tcBorders>
            <w:tcMar>
              <w:top w:w="90" w:type="dxa"/>
              <w:left w:w="180" w:type="dxa"/>
              <w:bottom w:w="90" w:type="dxa"/>
              <w:right w:w="180" w:type="dxa"/>
            </w:tcMar>
            <w:vAlign w:val="center"/>
            <w:hideMark/>
          </w:tcPr>
          <w:p w14:paraId="4CA9250F"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Stage 4: India Hub</w:t>
            </w:r>
          </w:p>
        </w:tc>
        <w:tc>
          <w:tcPr>
            <w:tcW w:w="960" w:type="dxa"/>
            <w:tcBorders>
              <w:right w:val="nil"/>
            </w:tcBorders>
            <w:tcMar>
              <w:top w:w="90" w:type="dxa"/>
              <w:left w:w="180" w:type="dxa"/>
              <w:bottom w:w="90" w:type="dxa"/>
              <w:right w:w="180" w:type="dxa"/>
            </w:tcMar>
            <w:vAlign w:val="center"/>
            <w:hideMark/>
          </w:tcPr>
          <w:p w14:paraId="0FFF7F34"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$6.0B</w:t>
            </w:r>
          </w:p>
        </w:tc>
        <w:tc>
          <w:tcPr>
            <w:tcW w:w="1140" w:type="dxa"/>
            <w:tcBorders>
              <w:right w:val="nil"/>
            </w:tcBorders>
            <w:tcMar>
              <w:top w:w="90" w:type="dxa"/>
              <w:left w:w="180" w:type="dxa"/>
              <w:bottom w:w="90" w:type="dxa"/>
              <w:right w:w="180" w:type="dxa"/>
            </w:tcMar>
            <w:vAlign w:val="center"/>
            <w:hideMark/>
          </w:tcPr>
          <w:p w14:paraId="57BF9DB2"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$30.0M</w:t>
            </w:r>
          </w:p>
        </w:tc>
        <w:tc>
          <w:tcPr>
            <w:tcW w:w="870" w:type="dxa"/>
            <w:tcBorders>
              <w:right w:val="nil"/>
            </w:tcBorders>
            <w:tcMar>
              <w:top w:w="90" w:type="dxa"/>
              <w:left w:w="180" w:type="dxa"/>
              <w:bottom w:w="90" w:type="dxa"/>
              <w:right w:w="180" w:type="dxa"/>
            </w:tcMar>
            <w:vAlign w:val="center"/>
            <w:hideMark/>
          </w:tcPr>
          <w:p w14:paraId="6D118B28"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15x</w:t>
            </w:r>
          </w:p>
        </w:tc>
        <w:tc>
          <w:tcPr>
            <w:tcW w:w="1320" w:type="dxa"/>
            <w:tcBorders>
              <w:right w:val="nil"/>
            </w:tcBorders>
            <w:tcMar>
              <w:top w:w="90" w:type="dxa"/>
              <w:left w:w="180" w:type="dxa"/>
              <w:bottom w:w="90" w:type="dxa"/>
              <w:right w:w="180" w:type="dxa"/>
            </w:tcMar>
            <w:vAlign w:val="center"/>
            <w:hideMark/>
          </w:tcPr>
          <w:p w14:paraId="55146109"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$525M</w:t>
            </w:r>
          </w:p>
        </w:tc>
        <w:tc>
          <w:tcPr>
            <w:tcW w:w="3015" w:type="dxa"/>
            <w:tcBorders>
              <w:right w:val="nil"/>
            </w:tcBorders>
            <w:tcMar>
              <w:top w:w="90" w:type="dxa"/>
              <w:left w:w="180" w:type="dxa"/>
              <w:bottom w:w="90" w:type="dxa"/>
              <w:right w:w="180" w:type="dxa"/>
            </w:tcMar>
            <w:vAlign w:val="center"/>
            <w:hideMark/>
          </w:tcPr>
          <w:p w14:paraId="09DB7881"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Systemic Hub Status:</w:t>
            </w:r>
            <w:r w:rsidRPr="00094C06">
              <w:rPr>
                <w:rFonts w:eastAsia="Times New Roman" w:cs="Arial"/>
                <w:kern w:val="0"/>
                <w:sz w:val="21"/>
                <w:szCs w:val="21"/>
                <w14:ligatures w14:val="none"/>
              </w:rPr>
              <w:t> UAE-India CEPA integration.</w:t>
            </w:r>
          </w:p>
        </w:tc>
      </w:tr>
      <w:tr w:rsidR="00C41F6D" w:rsidRPr="00094C06" w14:paraId="4E046F64" w14:textId="77777777" w:rsidTr="00094C06">
        <w:trPr>
          <w:tblCellSpacing w:w="15" w:type="dxa"/>
        </w:trPr>
        <w:tc>
          <w:tcPr>
            <w:tcW w:w="1935" w:type="dxa"/>
            <w:tcBorders>
              <w:right w:val="nil"/>
            </w:tcBorders>
            <w:tcMar>
              <w:top w:w="90" w:type="dxa"/>
              <w:left w:w="180" w:type="dxa"/>
              <w:bottom w:w="90" w:type="dxa"/>
              <w:right w:w="180" w:type="dxa"/>
            </w:tcMar>
            <w:vAlign w:val="center"/>
            <w:hideMark/>
          </w:tcPr>
          <w:p w14:paraId="0496929E"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Stage 5: Global Bridge</w:t>
            </w:r>
          </w:p>
        </w:tc>
        <w:tc>
          <w:tcPr>
            <w:tcW w:w="960" w:type="dxa"/>
            <w:tcBorders>
              <w:right w:val="nil"/>
            </w:tcBorders>
            <w:tcMar>
              <w:top w:w="90" w:type="dxa"/>
              <w:left w:w="180" w:type="dxa"/>
              <w:bottom w:w="90" w:type="dxa"/>
              <w:right w:w="180" w:type="dxa"/>
            </w:tcMar>
            <w:vAlign w:val="center"/>
            <w:hideMark/>
          </w:tcPr>
          <w:p w14:paraId="1F8362DC"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$25.0B</w:t>
            </w:r>
          </w:p>
        </w:tc>
        <w:tc>
          <w:tcPr>
            <w:tcW w:w="1140" w:type="dxa"/>
            <w:tcBorders>
              <w:right w:val="nil"/>
            </w:tcBorders>
            <w:tcMar>
              <w:top w:w="90" w:type="dxa"/>
              <w:left w:w="180" w:type="dxa"/>
              <w:bottom w:w="90" w:type="dxa"/>
              <w:right w:w="180" w:type="dxa"/>
            </w:tcMar>
            <w:vAlign w:val="center"/>
            <w:hideMark/>
          </w:tcPr>
          <w:p w14:paraId="0E7452E3"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$125.0M</w:t>
            </w:r>
          </w:p>
        </w:tc>
        <w:tc>
          <w:tcPr>
            <w:tcW w:w="870" w:type="dxa"/>
            <w:tcBorders>
              <w:right w:val="nil"/>
            </w:tcBorders>
            <w:tcMar>
              <w:top w:w="90" w:type="dxa"/>
              <w:left w:w="180" w:type="dxa"/>
              <w:bottom w:w="90" w:type="dxa"/>
              <w:right w:w="180" w:type="dxa"/>
            </w:tcMar>
            <w:vAlign w:val="center"/>
            <w:hideMark/>
          </w:tcPr>
          <w:p w14:paraId="1F9C9473"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15x</w:t>
            </w:r>
          </w:p>
        </w:tc>
        <w:tc>
          <w:tcPr>
            <w:tcW w:w="1320" w:type="dxa"/>
            <w:tcBorders>
              <w:right w:val="nil"/>
            </w:tcBorders>
            <w:tcMar>
              <w:top w:w="90" w:type="dxa"/>
              <w:left w:w="180" w:type="dxa"/>
              <w:bottom w:w="90" w:type="dxa"/>
              <w:right w:w="180" w:type="dxa"/>
            </w:tcMar>
            <w:vAlign w:val="center"/>
            <w:hideMark/>
          </w:tcPr>
          <w:p w14:paraId="54F7CC47"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$1.87B (Unicorn)</w:t>
            </w:r>
          </w:p>
        </w:tc>
        <w:tc>
          <w:tcPr>
            <w:tcW w:w="3015" w:type="dxa"/>
            <w:tcBorders>
              <w:right w:val="nil"/>
            </w:tcBorders>
            <w:tcMar>
              <w:top w:w="90" w:type="dxa"/>
              <w:left w:w="180" w:type="dxa"/>
              <w:bottom w:w="90" w:type="dxa"/>
              <w:right w:w="180" w:type="dxa"/>
            </w:tcMar>
            <w:vAlign w:val="center"/>
            <w:hideMark/>
          </w:tcPr>
          <w:p w14:paraId="4164AB17"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Institutional Adoption:</w:t>
            </w:r>
            <w:r w:rsidRPr="00094C06">
              <w:rPr>
                <w:rFonts w:eastAsia="Times New Roman" w:cs="Arial"/>
                <w:kern w:val="0"/>
                <w:sz w:val="21"/>
                <w:szCs w:val="21"/>
                <w14:ligatures w14:val="none"/>
              </w:rPr>
              <w:t> Pension funds clearing via Bermuda wrapper.</w:t>
            </w:r>
          </w:p>
        </w:tc>
      </w:tr>
    </w:tbl>
    <w:p w14:paraId="1B322799" w14:textId="77777777" w:rsidR="00C41F6D" w:rsidRPr="00094C06" w:rsidRDefault="00C41F6D" w:rsidP="00C41F6D">
      <w:pPr>
        <w:spacing w:before="240" w:after="240" w:line="240" w:lineRule="auto"/>
        <w:rPr>
          <w:rFonts w:eastAsia="Times New Roman" w:cs="Arial"/>
          <w:kern w:val="0"/>
          <w:sz w:val="21"/>
          <w:szCs w:val="21"/>
          <w14:ligatures w14:val="none"/>
        </w:rPr>
      </w:pPr>
      <w:r w:rsidRPr="00094C06">
        <w:rPr>
          <w:rFonts w:eastAsia="Times New Roman" w:cs="Times New Roman"/>
          <w:kern w:val="0"/>
          <w14:ligatures w14:val="none"/>
        </w:rPr>
        <w:lastRenderedPageBreak/>
        <w:pict w14:anchorId="79325A7E">
          <v:rect id="_x0000_i1207" style="width:712.8pt;height:1.5pt" o:hrpct="0" o:hralign="center" o:hrstd="t" o:hr="t" fillcolor="#a0a0a0" stroked="f"/>
        </w:pict>
      </w:r>
    </w:p>
    <w:p w14:paraId="6E25CB02" w14:textId="77777777" w:rsidR="00C41F6D" w:rsidRPr="00094C06" w:rsidRDefault="00C41F6D" w:rsidP="00094C06">
      <w:pPr>
        <w:shd w:val="clear" w:color="auto" w:fill="FFFFFF"/>
        <w:spacing w:after="240" w:line="240" w:lineRule="auto"/>
        <w:outlineLvl w:val="2"/>
        <w:rPr>
          <w:rFonts w:eastAsia="Times New Roman" w:cs="Arial"/>
          <w:b/>
          <w:bCs/>
          <w:color w:val="1A1C1E"/>
          <w:kern w:val="0"/>
          <w:sz w:val="27"/>
          <w:szCs w:val="27"/>
          <w14:ligatures w14:val="none"/>
        </w:rPr>
      </w:pPr>
      <w:r w:rsidRPr="00094C06">
        <w:rPr>
          <w:rFonts w:eastAsia="Times New Roman" w:cs="Arial"/>
          <w:b/>
          <w:bCs/>
          <w:color w:val="1A1C1E"/>
          <w:kern w:val="0"/>
          <w:sz w:val="27"/>
          <w:szCs w:val="27"/>
          <w14:ligatures w14:val="none"/>
        </w:rPr>
        <w:t>Strategic Analysis of the Value Drivers</w:t>
      </w:r>
    </w:p>
    <w:p w14:paraId="3AE9EEEF" w14:textId="77777777" w:rsidR="00C41F6D" w:rsidRPr="00094C06" w:rsidRDefault="00C41F6D" w:rsidP="00094C06">
      <w:pPr>
        <w:shd w:val="clear" w:color="auto" w:fill="FFFFFF"/>
        <w:spacing w:after="120" w:line="240" w:lineRule="auto"/>
        <w:outlineLvl w:val="3"/>
        <w:rPr>
          <w:rFonts w:eastAsia="Times New Roman" w:cs="Arial"/>
          <w:b/>
          <w:bCs/>
          <w:color w:val="1A1C1E"/>
          <w:kern w:val="0"/>
          <w14:ligatures w14:val="none"/>
        </w:rPr>
      </w:pPr>
      <w:r w:rsidRPr="00094C06">
        <w:rPr>
          <w:rFonts w:eastAsia="Times New Roman" w:cs="Arial"/>
          <w:b/>
          <w:bCs/>
          <w:color w:val="1A1C1E"/>
          <w:kern w:val="0"/>
          <w14:ligatures w14:val="none"/>
        </w:rPr>
        <w:t>1. The "Egypt" Inflection ($130M Valuation)</w:t>
      </w:r>
    </w:p>
    <w:p w14:paraId="3B800D2F" w14:textId="77777777" w:rsidR="00C41F6D" w:rsidRPr="00094C06" w:rsidRDefault="00C41F6D" w:rsidP="00094C06">
      <w:pPr>
        <w:numPr>
          <w:ilvl w:val="0"/>
          <w:numId w:val="37"/>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The Logic:</w:t>
      </w:r>
      <w:r w:rsidRPr="00094C06">
        <w:rPr>
          <w:rFonts w:eastAsia="Times New Roman" w:cs="Arial"/>
          <w:color w:val="1A1C1E"/>
          <w:kern w:val="0"/>
          <w:sz w:val="22"/>
          <w:szCs w:val="22"/>
          <w14:ligatures w14:val="none"/>
        </w:rPr>
        <w:t> Egypt has a massive trade finance gap but a huge inward remittance flow.</w:t>
      </w:r>
    </w:p>
    <w:p w14:paraId="3A868D0E" w14:textId="77777777" w:rsidR="00C41F6D" w:rsidRPr="00094C06" w:rsidRDefault="00C41F6D" w:rsidP="00094C06">
      <w:pPr>
        <w:numPr>
          <w:ilvl w:val="0"/>
          <w:numId w:val="37"/>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The Play:</w:t>
      </w:r>
      <w:r w:rsidRPr="00094C06">
        <w:rPr>
          <w:rFonts w:eastAsia="Times New Roman" w:cs="Arial"/>
          <w:color w:val="1A1C1E"/>
          <w:kern w:val="0"/>
          <w:sz w:val="22"/>
          <w:szCs w:val="22"/>
          <w14:ligatures w14:val="none"/>
        </w:rPr>
        <w:t> Your exchange uses the </w:t>
      </w:r>
      <w:r w:rsidRPr="00094C06">
        <w:rPr>
          <w:rFonts w:eastAsia="Times New Roman" w:cs="Arial"/>
          <w:b/>
          <w:bCs/>
          <w:color w:val="1A1C1E"/>
          <w:kern w:val="0"/>
          <w:sz w:val="22"/>
          <w:szCs w:val="22"/>
          <w14:ligatures w14:val="none"/>
        </w:rPr>
        <w:t>Inward USD Remittances</w:t>
      </w:r>
      <w:r w:rsidRPr="00094C06">
        <w:rPr>
          <w:rFonts w:eastAsia="Times New Roman" w:cs="Arial"/>
          <w:color w:val="1A1C1E"/>
          <w:kern w:val="0"/>
          <w:sz w:val="22"/>
          <w:szCs w:val="22"/>
          <w14:ligatures w14:val="none"/>
        </w:rPr>
        <w:t> to fund </w:t>
      </w:r>
      <w:r w:rsidRPr="00094C06">
        <w:rPr>
          <w:rFonts w:eastAsia="Times New Roman" w:cs="Arial"/>
          <w:b/>
          <w:bCs/>
          <w:color w:val="1A1C1E"/>
          <w:kern w:val="0"/>
          <w:sz w:val="22"/>
          <w:szCs w:val="22"/>
          <w14:ligatures w14:val="none"/>
        </w:rPr>
        <w:t>Outbound Trade Invoices</w:t>
      </w:r>
      <w:r w:rsidRPr="00094C06">
        <w:rPr>
          <w:rFonts w:eastAsia="Times New Roman" w:cs="Arial"/>
          <w:color w:val="1A1C1E"/>
          <w:kern w:val="0"/>
          <w:sz w:val="22"/>
          <w:szCs w:val="22"/>
          <w14:ligatures w14:val="none"/>
        </w:rPr>
        <w:t>.</w:t>
      </w:r>
    </w:p>
    <w:p w14:paraId="56DE28C7" w14:textId="77777777" w:rsidR="00C41F6D" w:rsidRPr="00094C06" w:rsidRDefault="00C41F6D" w:rsidP="00094C06">
      <w:pPr>
        <w:numPr>
          <w:ilvl w:val="0"/>
          <w:numId w:val="37"/>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Why the Value jumps:</w:t>
      </w:r>
      <w:r w:rsidRPr="00094C06">
        <w:rPr>
          <w:rFonts w:eastAsia="Times New Roman" w:cs="Arial"/>
          <w:color w:val="1A1C1E"/>
          <w:kern w:val="0"/>
          <w:sz w:val="22"/>
          <w:szCs w:val="22"/>
          <w14:ligatures w14:val="none"/>
        </w:rPr>
        <w:t> You prove the </w:t>
      </w:r>
      <w:r w:rsidRPr="00094C06">
        <w:rPr>
          <w:rFonts w:eastAsia="Times New Roman" w:cs="Arial"/>
          <w:b/>
          <w:bCs/>
          <w:color w:val="1A1C1E"/>
          <w:kern w:val="0"/>
          <w:sz w:val="22"/>
          <w:szCs w:val="22"/>
          <w14:ligatures w14:val="none"/>
        </w:rPr>
        <w:t>"Netting Engine"</w:t>
      </w:r>
      <w:r w:rsidRPr="00094C06">
        <w:rPr>
          <w:rFonts w:eastAsia="Times New Roman" w:cs="Arial"/>
          <w:color w:val="1A1C1E"/>
          <w:kern w:val="0"/>
          <w:sz w:val="22"/>
          <w:szCs w:val="22"/>
          <w14:ligatures w14:val="none"/>
        </w:rPr>
        <w:t> works. You’ve moved from "Theory" to "Revenue-Generating Rail."</w:t>
      </w:r>
    </w:p>
    <w:p w14:paraId="2C2EAC25" w14:textId="77777777" w:rsidR="00C41F6D" w:rsidRPr="00094C06" w:rsidRDefault="00C41F6D" w:rsidP="00094C06">
      <w:pPr>
        <w:shd w:val="clear" w:color="auto" w:fill="FFFFFF"/>
        <w:spacing w:after="0" w:line="240" w:lineRule="auto"/>
        <w:rPr>
          <w:rFonts w:eastAsia="Times New Roman" w:cs="Arial"/>
          <w:color w:val="1A1C1E"/>
          <w:kern w:val="0"/>
          <w:sz w:val="22"/>
          <w:szCs w:val="22"/>
          <w14:ligatures w14:val="none"/>
        </w:rPr>
      </w:pPr>
    </w:p>
    <w:p w14:paraId="23CF3A34" w14:textId="77777777" w:rsidR="00C41F6D" w:rsidRPr="00094C06" w:rsidRDefault="00C41F6D" w:rsidP="00094C06">
      <w:pPr>
        <w:shd w:val="clear" w:color="auto" w:fill="FFFFFF"/>
        <w:spacing w:after="120" w:line="240" w:lineRule="auto"/>
        <w:outlineLvl w:val="3"/>
        <w:rPr>
          <w:rFonts w:eastAsia="Times New Roman" w:cs="Arial"/>
          <w:b/>
          <w:bCs/>
          <w:color w:val="1A1C1E"/>
          <w:kern w:val="0"/>
          <w14:ligatures w14:val="none"/>
        </w:rPr>
      </w:pPr>
      <w:r w:rsidRPr="00094C06">
        <w:rPr>
          <w:rFonts w:eastAsia="Times New Roman" w:cs="Arial"/>
          <w:b/>
          <w:bCs/>
          <w:color w:val="1A1C1E"/>
          <w:kern w:val="0"/>
          <w14:ligatures w14:val="none"/>
        </w:rPr>
        <w:t>2. The "Nigeria" Alpha ($225M Valuation)</w:t>
      </w:r>
    </w:p>
    <w:p w14:paraId="5FF8A38C" w14:textId="77777777" w:rsidR="00C41F6D" w:rsidRPr="00094C06" w:rsidRDefault="00C41F6D" w:rsidP="00094C06">
      <w:pPr>
        <w:numPr>
          <w:ilvl w:val="0"/>
          <w:numId w:val="38"/>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The Logic:</w:t>
      </w:r>
      <w:r w:rsidRPr="00094C06">
        <w:rPr>
          <w:rFonts w:eastAsia="Times New Roman" w:cs="Arial"/>
          <w:color w:val="1A1C1E"/>
          <w:kern w:val="0"/>
          <w:sz w:val="22"/>
          <w:szCs w:val="22"/>
          <w14:ligatures w14:val="none"/>
        </w:rPr>
        <w:t> Nigeria’s $20B+ gap is driven by USD scarcity.</w:t>
      </w:r>
    </w:p>
    <w:p w14:paraId="60A716B6" w14:textId="77777777" w:rsidR="00C41F6D" w:rsidRPr="00094C06" w:rsidRDefault="00C41F6D" w:rsidP="00094C06">
      <w:pPr>
        <w:numPr>
          <w:ilvl w:val="0"/>
          <w:numId w:val="38"/>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The Play:</w:t>
      </w:r>
      <w:r w:rsidRPr="00094C06">
        <w:rPr>
          <w:rFonts w:eastAsia="Times New Roman" w:cs="Arial"/>
          <w:color w:val="1A1C1E"/>
          <w:kern w:val="0"/>
          <w:sz w:val="22"/>
          <w:szCs w:val="22"/>
          <w14:ligatures w14:val="none"/>
        </w:rPr>
        <w:t> You settle trade in </w:t>
      </w:r>
      <w:r w:rsidRPr="00094C06">
        <w:rPr>
          <w:rFonts w:eastAsia="Times New Roman" w:cs="Arial"/>
          <w:b/>
          <w:bCs/>
          <w:color w:val="1A1C1E"/>
          <w:kern w:val="0"/>
          <w:sz w:val="22"/>
          <w:szCs w:val="22"/>
          <w14:ligatures w14:val="none"/>
        </w:rPr>
        <w:t>Naira vs. Dirham</w:t>
      </w:r>
      <w:r w:rsidRPr="00094C06">
        <w:rPr>
          <w:rFonts w:eastAsia="Times New Roman" w:cs="Arial"/>
          <w:color w:val="1A1C1E"/>
          <w:kern w:val="0"/>
          <w:sz w:val="22"/>
          <w:szCs w:val="22"/>
          <w14:ligatures w14:val="none"/>
        </w:rPr>
        <w:t>, bypassing the NY Federal Reserve.</w:t>
      </w:r>
    </w:p>
    <w:p w14:paraId="051F30B1" w14:textId="77777777" w:rsidR="00C41F6D" w:rsidRPr="00094C06" w:rsidRDefault="00C41F6D" w:rsidP="00094C06">
      <w:pPr>
        <w:numPr>
          <w:ilvl w:val="0"/>
          <w:numId w:val="38"/>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Why the Multiple expands (12x):</w:t>
      </w:r>
      <w:r w:rsidRPr="00094C06">
        <w:rPr>
          <w:rFonts w:eastAsia="Times New Roman" w:cs="Arial"/>
          <w:color w:val="1A1C1E"/>
          <w:kern w:val="0"/>
          <w:sz w:val="22"/>
          <w:szCs w:val="22"/>
          <w14:ligatures w14:val="none"/>
        </w:rPr>
        <w:t> Investors see you as a </w:t>
      </w:r>
      <w:r w:rsidRPr="00094C06">
        <w:rPr>
          <w:rFonts w:eastAsia="Times New Roman" w:cs="Arial"/>
          <w:b/>
          <w:bCs/>
          <w:color w:val="1A1C1E"/>
          <w:kern w:val="0"/>
          <w:sz w:val="22"/>
          <w:szCs w:val="22"/>
          <w14:ligatures w14:val="none"/>
        </w:rPr>
        <w:t>"Hedge against the US Dollar."</w:t>
      </w:r>
      <w:r w:rsidRPr="00094C06">
        <w:rPr>
          <w:rFonts w:eastAsia="Times New Roman" w:cs="Arial"/>
          <w:color w:val="1A1C1E"/>
          <w:kern w:val="0"/>
          <w:sz w:val="22"/>
          <w:szCs w:val="22"/>
          <w14:ligatures w14:val="none"/>
        </w:rPr>
        <w:t> This makes your business counter-cyclical and extremely valuable during global decoupling.</w:t>
      </w:r>
    </w:p>
    <w:p w14:paraId="00BC6133" w14:textId="77777777" w:rsidR="00C41F6D" w:rsidRPr="00094C06" w:rsidRDefault="00C41F6D" w:rsidP="00094C06">
      <w:pPr>
        <w:shd w:val="clear" w:color="auto" w:fill="FFFFFF"/>
        <w:spacing w:after="0" w:line="240" w:lineRule="auto"/>
        <w:rPr>
          <w:rFonts w:eastAsia="Times New Roman" w:cs="Arial"/>
          <w:color w:val="1A1C1E"/>
          <w:kern w:val="0"/>
          <w:sz w:val="22"/>
          <w:szCs w:val="22"/>
          <w14:ligatures w14:val="none"/>
        </w:rPr>
      </w:pPr>
    </w:p>
    <w:p w14:paraId="189BB159" w14:textId="77777777" w:rsidR="00C41F6D" w:rsidRPr="00094C06" w:rsidRDefault="00C41F6D" w:rsidP="00094C06">
      <w:pPr>
        <w:shd w:val="clear" w:color="auto" w:fill="FFFFFF"/>
        <w:spacing w:after="120" w:line="240" w:lineRule="auto"/>
        <w:outlineLvl w:val="3"/>
        <w:rPr>
          <w:rFonts w:eastAsia="Times New Roman" w:cs="Arial"/>
          <w:b/>
          <w:bCs/>
          <w:color w:val="1A1C1E"/>
          <w:kern w:val="0"/>
          <w:sz w:val="22"/>
          <w:szCs w:val="22"/>
          <w14:ligatures w14:val="none"/>
        </w:rPr>
      </w:pPr>
      <w:r w:rsidRPr="00094C06">
        <w:rPr>
          <w:rFonts w:eastAsia="Times New Roman" w:cs="Arial"/>
          <w:b/>
          <w:bCs/>
          <w:color w:val="1A1C1E"/>
          <w:kern w:val="0"/>
          <w:sz w:val="22"/>
          <w:szCs w:val="22"/>
          <w14:ligatures w14:val="none"/>
        </w:rPr>
        <w:t>3. The "India" Scale ($525M Valuation)</w:t>
      </w:r>
    </w:p>
    <w:p w14:paraId="27EF5BE8" w14:textId="77777777" w:rsidR="00C41F6D" w:rsidRPr="00094C06" w:rsidRDefault="00C41F6D" w:rsidP="00094C06">
      <w:pPr>
        <w:numPr>
          <w:ilvl w:val="0"/>
          <w:numId w:val="39"/>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The Logic:</w:t>
      </w:r>
      <w:r w:rsidRPr="00094C06">
        <w:rPr>
          <w:rFonts w:eastAsia="Times New Roman" w:cs="Arial"/>
          <w:color w:val="1A1C1E"/>
          <w:kern w:val="0"/>
          <w:sz w:val="22"/>
          <w:szCs w:val="22"/>
          <w14:ligatures w14:val="none"/>
        </w:rPr>
        <w:t> India is the "Global South" engine.</w:t>
      </w:r>
    </w:p>
    <w:p w14:paraId="24A58C14" w14:textId="77777777" w:rsidR="00C41F6D" w:rsidRPr="00094C06" w:rsidRDefault="00C41F6D" w:rsidP="00094C06">
      <w:pPr>
        <w:numPr>
          <w:ilvl w:val="0"/>
          <w:numId w:val="39"/>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The Play:</w:t>
      </w:r>
      <w:r w:rsidRPr="00094C06">
        <w:rPr>
          <w:rFonts w:eastAsia="Times New Roman" w:cs="Arial"/>
          <w:color w:val="1A1C1E"/>
          <w:kern w:val="0"/>
          <w:sz w:val="22"/>
          <w:szCs w:val="22"/>
          <w14:ligatures w14:val="none"/>
        </w:rPr>
        <w:t> You plug into </w:t>
      </w:r>
      <w:r w:rsidRPr="00094C06">
        <w:rPr>
          <w:rFonts w:eastAsia="Times New Roman" w:cs="Arial"/>
          <w:b/>
          <w:bCs/>
          <w:color w:val="1A1C1E"/>
          <w:kern w:val="0"/>
          <w:sz w:val="22"/>
          <w:szCs w:val="22"/>
          <w14:ligatures w14:val="none"/>
        </w:rPr>
        <w:t xml:space="preserve">Project </w:t>
      </w:r>
      <w:proofErr w:type="spellStart"/>
      <w:r w:rsidRPr="00094C06">
        <w:rPr>
          <w:rFonts w:eastAsia="Times New Roman" w:cs="Arial"/>
          <w:b/>
          <w:bCs/>
          <w:color w:val="1A1C1E"/>
          <w:kern w:val="0"/>
          <w:sz w:val="22"/>
          <w:szCs w:val="22"/>
          <w14:ligatures w14:val="none"/>
        </w:rPr>
        <w:t>mBridge</w:t>
      </w:r>
      <w:proofErr w:type="spellEnd"/>
      <w:r w:rsidRPr="00094C06">
        <w:rPr>
          <w:rFonts w:eastAsia="Times New Roman" w:cs="Arial"/>
          <w:color w:val="1A1C1E"/>
          <w:kern w:val="0"/>
          <w:sz w:val="22"/>
          <w:szCs w:val="22"/>
          <w14:ligatures w14:val="none"/>
        </w:rPr>
        <w:t> and the </w:t>
      </w:r>
      <w:r w:rsidRPr="00094C06">
        <w:rPr>
          <w:rFonts w:eastAsia="Times New Roman" w:cs="Arial"/>
          <w:b/>
          <w:bCs/>
          <w:color w:val="1A1C1E"/>
          <w:kern w:val="0"/>
          <w:sz w:val="22"/>
          <w:szCs w:val="22"/>
          <w14:ligatures w14:val="none"/>
        </w:rPr>
        <w:t>UAE-India CEPA</w:t>
      </w:r>
      <w:r w:rsidRPr="00094C06">
        <w:rPr>
          <w:rFonts w:eastAsia="Times New Roman" w:cs="Arial"/>
          <w:color w:val="1A1C1E"/>
          <w:kern w:val="0"/>
          <w:sz w:val="22"/>
          <w:szCs w:val="22"/>
          <w14:ligatures w14:val="none"/>
        </w:rPr>
        <w:t> agreement.</w:t>
      </w:r>
    </w:p>
    <w:p w14:paraId="7DFBA8F6" w14:textId="34305589" w:rsidR="00C41F6D" w:rsidRPr="00094C06" w:rsidRDefault="00C41F6D" w:rsidP="00094C06">
      <w:pPr>
        <w:numPr>
          <w:ilvl w:val="0"/>
          <w:numId w:val="39"/>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Why the Multiple peaks (15x):</w:t>
      </w:r>
      <w:r w:rsidRPr="00094C06">
        <w:rPr>
          <w:rFonts w:eastAsia="Times New Roman" w:cs="Arial"/>
          <w:color w:val="1A1C1E"/>
          <w:kern w:val="0"/>
          <w:sz w:val="22"/>
          <w:szCs w:val="22"/>
          <w14:ligatures w14:val="none"/>
        </w:rPr>
        <w:t> You are now </w:t>
      </w:r>
      <w:r w:rsidRPr="00094C06">
        <w:rPr>
          <w:rFonts w:eastAsia="Times New Roman" w:cs="Arial"/>
          <w:b/>
          <w:bCs/>
          <w:color w:val="1A1C1E"/>
          <w:kern w:val="0"/>
          <w:sz w:val="22"/>
          <w:szCs w:val="22"/>
          <w14:ligatures w14:val="none"/>
        </w:rPr>
        <w:t>Systemically Important.</w:t>
      </w:r>
      <w:r w:rsidRPr="00094C06">
        <w:rPr>
          <w:rFonts w:eastAsia="Times New Roman" w:cs="Arial"/>
          <w:color w:val="1A1C1E"/>
          <w:kern w:val="0"/>
          <w:sz w:val="22"/>
          <w:szCs w:val="22"/>
          <w14:ligatures w14:val="none"/>
        </w:rPr>
        <w:t xml:space="preserve"> The cost of replacing you is too high for the banks involved. You are no longer a startup; you are </w:t>
      </w:r>
      <w:r w:rsidRPr="00094C06">
        <w:rPr>
          <w:rFonts w:eastAsia="Times New Roman" w:cs="Arial"/>
          <w:b/>
          <w:bCs/>
          <w:color w:val="1A1C1E"/>
          <w:kern w:val="0"/>
          <w:sz w:val="22"/>
          <w:szCs w:val="22"/>
          <w14:ligatures w14:val="none"/>
        </w:rPr>
        <w:t>Market Utility.</w:t>
      </w:r>
    </w:p>
    <w:p w14:paraId="05FB3CBB" w14:textId="784C48E7" w:rsidR="00C41F6D" w:rsidRPr="00094C06" w:rsidRDefault="00C41F6D" w:rsidP="00094C06">
      <w:pPr>
        <w:spacing w:before="240" w:after="240" w:line="240" w:lineRule="auto"/>
        <w:rPr>
          <w:rFonts w:eastAsia="Times New Roman" w:cs="Arial"/>
          <w:kern w:val="0"/>
          <w:sz w:val="21"/>
          <w:szCs w:val="21"/>
          <w14:ligatures w14:val="none"/>
        </w:rPr>
      </w:pPr>
      <w:r w:rsidRPr="00094C06">
        <w:rPr>
          <w:rFonts w:eastAsia="Times New Roman" w:cs="Times New Roman"/>
          <w:kern w:val="0"/>
          <w14:ligatures w14:val="none"/>
        </w:rPr>
        <w:pict w14:anchorId="1BC68152">
          <v:rect id="_x0000_i1208" style="width:712.8pt;height:1.5pt" o:hrpct="0" o:hralign="center" o:hrstd="t" o:hr="t" fillcolor="#a0a0a0" stroked="f"/>
        </w:pict>
      </w:r>
    </w:p>
    <w:p w14:paraId="72C0ABC8" w14:textId="1F7FD42B" w:rsidR="00C41F6D" w:rsidRPr="00094C06" w:rsidRDefault="00C41F6D" w:rsidP="00C41F6D">
      <w:pPr>
        <w:shd w:val="clear" w:color="auto" w:fill="FFFFFF"/>
        <w:spacing w:after="0" w:line="240" w:lineRule="auto"/>
        <w:outlineLvl w:val="2"/>
        <w:rPr>
          <w:rFonts w:eastAsia="Times New Roman" w:cs="Arial"/>
          <w:b/>
          <w:bCs/>
          <w:color w:val="1A1C1E"/>
          <w:kern w:val="0"/>
          <w:sz w:val="27"/>
          <w:szCs w:val="27"/>
          <w14:ligatures w14:val="none"/>
        </w:rPr>
      </w:pPr>
      <w:r w:rsidRPr="00094C06">
        <w:rPr>
          <w:rFonts w:eastAsia="Times New Roman" w:cs="Arial"/>
          <w:b/>
          <w:bCs/>
          <w:color w:val="1A1C1E"/>
          <w:kern w:val="0"/>
          <w:sz w:val="27"/>
          <w:szCs w:val="27"/>
          <w14:ligatures w14:val="none"/>
        </w:rPr>
        <w:t>The "Series A" Investor Sensitivity Matrix</w:t>
      </w:r>
    </w:p>
    <w:p w14:paraId="648B1C47" w14:textId="77777777" w:rsidR="00C41F6D" w:rsidRPr="00094C06" w:rsidRDefault="00C41F6D" w:rsidP="00C41F6D">
      <w:pPr>
        <w:shd w:val="clear" w:color="auto" w:fill="FFFFFF"/>
        <w:spacing w:before="100" w:beforeAutospacing="1" w:after="270" w:line="300" w:lineRule="atLeast"/>
        <w:rPr>
          <w:rFonts w:eastAsia="Times New Roman" w:cs="Arial"/>
          <w:color w:val="1A1C1E"/>
          <w:kern w:val="0"/>
          <w:sz w:val="21"/>
          <w:szCs w:val="21"/>
          <w14:ligatures w14:val="none"/>
        </w:rPr>
      </w:pPr>
      <w:r w:rsidRPr="00094C06">
        <w:rPr>
          <w:rFonts w:eastAsia="Times New Roman" w:cs="Arial"/>
          <w:color w:val="1A1C1E"/>
          <w:kern w:val="0"/>
          <w:sz w:val="21"/>
          <w:szCs w:val="21"/>
          <w14:ligatures w14:val="none"/>
        </w:rPr>
        <w:t>If the investor asks, "What happens if GTV growth is slower than expected?" you show them this </w:t>
      </w:r>
      <w:r w:rsidRPr="00094C06">
        <w:rPr>
          <w:rFonts w:eastAsia="Times New Roman" w:cs="Arial"/>
          <w:b/>
          <w:bCs/>
          <w:color w:val="1A1C1E"/>
          <w:kern w:val="0"/>
          <w:sz w:val="21"/>
          <w:szCs w:val="21"/>
          <w14:ligatures w14:val="none"/>
        </w:rPr>
        <w:t>Protection Table</w:t>
      </w:r>
      <w:r w:rsidRPr="00094C06">
        <w:rPr>
          <w:rFonts w:eastAsia="Times New Roman" w:cs="Arial"/>
          <w:color w:val="1A1C1E"/>
          <w:kern w:val="0"/>
          <w:sz w:val="21"/>
          <w:szCs w:val="21"/>
          <w14:ligatures w14:val="none"/>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8"/>
        <w:gridCol w:w="2063"/>
        <w:gridCol w:w="990"/>
        <w:gridCol w:w="1350"/>
        <w:gridCol w:w="3510"/>
      </w:tblGrid>
      <w:tr w:rsidR="00C41F6D" w:rsidRPr="00094C06" w14:paraId="12F2558D" w14:textId="77777777" w:rsidTr="00C41F6D">
        <w:trPr>
          <w:tblCellSpacing w:w="15" w:type="dxa"/>
        </w:trPr>
        <w:tc>
          <w:tcPr>
            <w:tcW w:w="0" w:type="auto"/>
            <w:tcBorders>
              <w:top w:val="nil"/>
              <w:right w:val="nil"/>
            </w:tcBorders>
            <w:tcMar>
              <w:top w:w="90" w:type="dxa"/>
              <w:left w:w="180" w:type="dxa"/>
              <w:bottom w:w="90" w:type="dxa"/>
              <w:right w:w="180" w:type="dxa"/>
            </w:tcMar>
            <w:vAlign w:val="center"/>
            <w:hideMark/>
          </w:tcPr>
          <w:p w14:paraId="47C8BD1D" w14:textId="77777777" w:rsidR="00C41F6D" w:rsidRPr="00094C06" w:rsidRDefault="00C41F6D" w:rsidP="00C41F6D">
            <w:pPr>
              <w:spacing w:after="0" w:line="300" w:lineRule="atLeast"/>
              <w:rPr>
                <w:rFonts w:eastAsia="Times New Roman" w:cs="Arial"/>
                <w:b/>
                <w:bCs/>
                <w:kern w:val="0"/>
                <w:sz w:val="21"/>
                <w:szCs w:val="21"/>
                <w14:ligatures w14:val="none"/>
              </w:rPr>
            </w:pPr>
            <w:r w:rsidRPr="00094C06">
              <w:rPr>
                <w:rFonts w:eastAsia="Times New Roman" w:cs="Arial"/>
                <w:b/>
                <w:bCs/>
                <w:kern w:val="0"/>
                <w:sz w:val="21"/>
                <w:szCs w:val="21"/>
                <w14:ligatures w14:val="none"/>
              </w:rPr>
              <w:t>Scenarios</w:t>
            </w:r>
          </w:p>
        </w:tc>
        <w:tc>
          <w:tcPr>
            <w:tcW w:w="2033" w:type="dxa"/>
            <w:tcBorders>
              <w:top w:val="nil"/>
              <w:right w:val="nil"/>
            </w:tcBorders>
            <w:tcMar>
              <w:top w:w="90" w:type="dxa"/>
              <w:left w:w="180" w:type="dxa"/>
              <w:bottom w:w="90" w:type="dxa"/>
              <w:right w:w="180" w:type="dxa"/>
            </w:tcMar>
            <w:vAlign w:val="center"/>
            <w:hideMark/>
          </w:tcPr>
          <w:p w14:paraId="7B0BDBE5" w14:textId="77777777" w:rsidR="00C41F6D" w:rsidRPr="00094C06" w:rsidRDefault="00C41F6D" w:rsidP="00C41F6D">
            <w:pPr>
              <w:spacing w:after="0" w:line="300" w:lineRule="atLeast"/>
              <w:rPr>
                <w:rFonts w:eastAsia="Times New Roman" w:cs="Arial"/>
                <w:b/>
                <w:bCs/>
                <w:kern w:val="0"/>
                <w:sz w:val="21"/>
                <w:szCs w:val="21"/>
                <w14:ligatures w14:val="none"/>
              </w:rPr>
            </w:pPr>
            <w:r w:rsidRPr="00094C06">
              <w:rPr>
                <w:rFonts w:eastAsia="Times New Roman" w:cs="Arial"/>
                <w:b/>
                <w:bCs/>
                <w:kern w:val="0"/>
                <w:sz w:val="21"/>
                <w:szCs w:val="21"/>
                <w14:ligatures w14:val="none"/>
              </w:rPr>
              <w:t>GTV Target ($B)</w:t>
            </w:r>
          </w:p>
        </w:tc>
        <w:tc>
          <w:tcPr>
            <w:tcW w:w="960" w:type="dxa"/>
            <w:tcBorders>
              <w:top w:val="nil"/>
              <w:right w:val="nil"/>
            </w:tcBorders>
            <w:tcMar>
              <w:top w:w="90" w:type="dxa"/>
              <w:left w:w="180" w:type="dxa"/>
              <w:bottom w:w="90" w:type="dxa"/>
              <w:right w:w="180" w:type="dxa"/>
            </w:tcMar>
            <w:vAlign w:val="center"/>
            <w:hideMark/>
          </w:tcPr>
          <w:p w14:paraId="10FFE2A5" w14:textId="77777777" w:rsidR="00C41F6D" w:rsidRPr="00094C06" w:rsidRDefault="00C41F6D" w:rsidP="00C41F6D">
            <w:pPr>
              <w:spacing w:after="0" w:line="300" w:lineRule="atLeast"/>
              <w:rPr>
                <w:rFonts w:eastAsia="Times New Roman" w:cs="Arial"/>
                <w:b/>
                <w:bCs/>
                <w:kern w:val="0"/>
                <w:sz w:val="21"/>
                <w:szCs w:val="21"/>
                <w14:ligatures w14:val="none"/>
              </w:rPr>
            </w:pPr>
            <w:r w:rsidRPr="00094C06">
              <w:rPr>
                <w:rFonts w:eastAsia="Times New Roman" w:cs="Arial"/>
                <w:b/>
                <w:bCs/>
                <w:kern w:val="0"/>
                <w:sz w:val="21"/>
                <w:szCs w:val="21"/>
                <w14:ligatures w14:val="none"/>
              </w:rPr>
              <w:t>Take-Rate</w:t>
            </w:r>
          </w:p>
        </w:tc>
        <w:tc>
          <w:tcPr>
            <w:tcW w:w="1320" w:type="dxa"/>
            <w:tcBorders>
              <w:top w:val="nil"/>
              <w:right w:val="nil"/>
            </w:tcBorders>
            <w:tcMar>
              <w:top w:w="90" w:type="dxa"/>
              <w:left w:w="180" w:type="dxa"/>
              <w:bottom w:w="90" w:type="dxa"/>
              <w:right w:w="180" w:type="dxa"/>
            </w:tcMar>
            <w:vAlign w:val="center"/>
            <w:hideMark/>
          </w:tcPr>
          <w:p w14:paraId="43A6908F" w14:textId="77777777" w:rsidR="00C41F6D" w:rsidRPr="00094C06" w:rsidRDefault="00C41F6D" w:rsidP="00C41F6D">
            <w:pPr>
              <w:spacing w:after="0" w:line="300" w:lineRule="atLeast"/>
              <w:rPr>
                <w:rFonts w:eastAsia="Times New Roman" w:cs="Arial"/>
                <w:b/>
                <w:bCs/>
                <w:kern w:val="0"/>
                <w:sz w:val="21"/>
                <w:szCs w:val="21"/>
                <w14:ligatures w14:val="none"/>
              </w:rPr>
            </w:pPr>
            <w:r w:rsidRPr="00094C06">
              <w:rPr>
                <w:rFonts w:eastAsia="Times New Roman" w:cs="Arial"/>
                <w:b/>
                <w:bCs/>
                <w:kern w:val="0"/>
                <w:sz w:val="21"/>
                <w:szCs w:val="21"/>
                <w14:ligatures w14:val="none"/>
              </w:rPr>
              <w:t>Valuation</w:t>
            </w:r>
          </w:p>
        </w:tc>
        <w:tc>
          <w:tcPr>
            <w:tcW w:w="3465" w:type="dxa"/>
            <w:tcBorders>
              <w:top w:val="nil"/>
              <w:right w:val="nil"/>
            </w:tcBorders>
            <w:tcMar>
              <w:top w:w="90" w:type="dxa"/>
              <w:left w:w="180" w:type="dxa"/>
              <w:bottom w:w="90" w:type="dxa"/>
              <w:right w:w="180" w:type="dxa"/>
            </w:tcMar>
            <w:vAlign w:val="center"/>
            <w:hideMark/>
          </w:tcPr>
          <w:p w14:paraId="680495C3" w14:textId="77777777" w:rsidR="00C41F6D" w:rsidRPr="00094C06" w:rsidRDefault="00C41F6D" w:rsidP="00C41F6D">
            <w:pPr>
              <w:spacing w:after="0" w:line="300" w:lineRule="atLeast"/>
              <w:rPr>
                <w:rFonts w:eastAsia="Times New Roman" w:cs="Arial"/>
                <w:b/>
                <w:bCs/>
                <w:kern w:val="0"/>
                <w:sz w:val="21"/>
                <w:szCs w:val="21"/>
                <w14:ligatures w14:val="none"/>
              </w:rPr>
            </w:pPr>
            <w:r w:rsidRPr="00094C06">
              <w:rPr>
                <w:rFonts w:eastAsia="Times New Roman" w:cs="Arial"/>
                <w:b/>
                <w:bCs/>
                <w:kern w:val="0"/>
                <w:sz w:val="21"/>
                <w:szCs w:val="21"/>
                <w14:ligatures w14:val="none"/>
              </w:rPr>
              <w:t>Investor Protection</w:t>
            </w:r>
          </w:p>
        </w:tc>
      </w:tr>
      <w:tr w:rsidR="00C41F6D" w:rsidRPr="00094C06" w14:paraId="24CD15B9" w14:textId="77777777" w:rsidTr="00C41F6D">
        <w:trPr>
          <w:tblCellSpacing w:w="15" w:type="dxa"/>
        </w:trPr>
        <w:tc>
          <w:tcPr>
            <w:tcW w:w="0" w:type="auto"/>
            <w:tcBorders>
              <w:right w:val="nil"/>
            </w:tcBorders>
            <w:tcMar>
              <w:top w:w="90" w:type="dxa"/>
              <w:left w:w="180" w:type="dxa"/>
              <w:bottom w:w="90" w:type="dxa"/>
              <w:right w:w="180" w:type="dxa"/>
            </w:tcMar>
            <w:vAlign w:val="center"/>
            <w:hideMark/>
          </w:tcPr>
          <w:p w14:paraId="75C8B16D"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Bear Case</w:t>
            </w:r>
          </w:p>
        </w:tc>
        <w:tc>
          <w:tcPr>
            <w:tcW w:w="2033" w:type="dxa"/>
            <w:tcBorders>
              <w:right w:val="nil"/>
            </w:tcBorders>
            <w:tcMar>
              <w:top w:w="90" w:type="dxa"/>
              <w:left w:w="180" w:type="dxa"/>
              <w:bottom w:w="90" w:type="dxa"/>
              <w:right w:w="180" w:type="dxa"/>
            </w:tcMar>
            <w:vAlign w:val="center"/>
            <w:hideMark/>
          </w:tcPr>
          <w:p w14:paraId="2F4B8D12"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kern w:val="0"/>
                <w:sz w:val="21"/>
                <w:szCs w:val="21"/>
                <w14:ligatures w14:val="none"/>
              </w:rPr>
              <w:t>$1.0B</w:t>
            </w:r>
          </w:p>
        </w:tc>
        <w:tc>
          <w:tcPr>
            <w:tcW w:w="960" w:type="dxa"/>
            <w:tcBorders>
              <w:right w:val="nil"/>
            </w:tcBorders>
            <w:tcMar>
              <w:top w:w="90" w:type="dxa"/>
              <w:left w:w="180" w:type="dxa"/>
              <w:bottom w:w="90" w:type="dxa"/>
              <w:right w:w="180" w:type="dxa"/>
            </w:tcMar>
            <w:vAlign w:val="center"/>
            <w:hideMark/>
          </w:tcPr>
          <w:p w14:paraId="006FC9BA"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kern w:val="0"/>
                <w:sz w:val="21"/>
                <w:szCs w:val="21"/>
                <w14:ligatures w14:val="none"/>
              </w:rPr>
              <w:t>0.75%</w:t>
            </w:r>
          </w:p>
        </w:tc>
        <w:tc>
          <w:tcPr>
            <w:tcW w:w="1320" w:type="dxa"/>
            <w:tcBorders>
              <w:right w:val="nil"/>
            </w:tcBorders>
            <w:tcMar>
              <w:top w:w="90" w:type="dxa"/>
              <w:left w:w="180" w:type="dxa"/>
              <w:bottom w:w="90" w:type="dxa"/>
              <w:right w:w="180" w:type="dxa"/>
            </w:tcMar>
            <w:vAlign w:val="center"/>
            <w:hideMark/>
          </w:tcPr>
          <w:p w14:paraId="5B9AA468"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$90M</w:t>
            </w:r>
          </w:p>
        </w:tc>
        <w:tc>
          <w:tcPr>
            <w:tcW w:w="3465" w:type="dxa"/>
            <w:tcBorders>
              <w:right w:val="nil"/>
            </w:tcBorders>
            <w:tcMar>
              <w:top w:w="90" w:type="dxa"/>
              <w:left w:w="180" w:type="dxa"/>
              <w:bottom w:w="90" w:type="dxa"/>
              <w:right w:w="180" w:type="dxa"/>
            </w:tcMar>
            <w:vAlign w:val="center"/>
            <w:hideMark/>
          </w:tcPr>
          <w:p w14:paraId="56A220B1"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kern w:val="0"/>
                <w:sz w:val="21"/>
                <w:szCs w:val="21"/>
                <w14:ligatures w14:val="none"/>
              </w:rPr>
              <w:t>High take-rate due to niche high-friction trade.</w:t>
            </w:r>
          </w:p>
        </w:tc>
      </w:tr>
      <w:tr w:rsidR="00C41F6D" w:rsidRPr="00094C06" w14:paraId="7F943256" w14:textId="77777777" w:rsidTr="00C41F6D">
        <w:trPr>
          <w:tblCellSpacing w:w="15" w:type="dxa"/>
        </w:trPr>
        <w:tc>
          <w:tcPr>
            <w:tcW w:w="0" w:type="auto"/>
            <w:tcBorders>
              <w:right w:val="nil"/>
            </w:tcBorders>
            <w:tcMar>
              <w:top w:w="90" w:type="dxa"/>
              <w:left w:w="180" w:type="dxa"/>
              <w:bottom w:w="90" w:type="dxa"/>
              <w:right w:w="180" w:type="dxa"/>
            </w:tcMar>
            <w:vAlign w:val="center"/>
            <w:hideMark/>
          </w:tcPr>
          <w:p w14:paraId="6AC71180"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Base Case</w:t>
            </w:r>
          </w:p>
        </w:tc>
        <w:tc>
          <w:tcPr>
            <w:tcW w:w="2033" w:type="dxa"/>
            <w:tcBorders>
              <w:right w:val="nil"/>
            </w:tcBorders>
            <w:tcMar>
              <w:top w:w="90" w:type="dxa"/>
              <w:left w:w="180" w:type="dxa"/>
              <w:bottom w:w="90" w:type="dxa"/>
              <w:right w:w="180" w:type="dxa"/>
            </w:tcMar>
            <w:vAlign w:val="center"/>
            <w:hideMark/>
          </w:tcPr>
          <w:p w14:paraId="71F75DA6"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kern w:val="0"/>
                <w:sz w:val="21"/>
                <w:szCs w:val="21"/>
                <w14:ligatures w14:val="none"/>
              </w:rPr>
              <w:t>$5.0B</w:t>
            </w:r>
          </w:p>
        </w:tc>
        <w:tc>
          <w:tcPr>
            <w:tcW w:w="960" w:type="dxa"/>
            <w:tcBorders>
              <w:right w:val="nil"/>
            </w:tcBorders>
            <w:tcMar>
              <w:top w:w="90" w:type="dxa"/>
              <w:left w:w="180" w:type="dxa"/>
              <w:bottom w:w="90" w:type="dxa"/>
              <w:right w:w="180" w:type="dxa"/>
            </w:tcMar>
            <w:vAlign w:val="center"/>
            <w:hideMark/>
          </w:tcPr>
          <w:p w14:paraId="39D096C7"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kern w:val="0"/>
                <w:sz w:val="21"/>
                <w:szCs w:val="21"/>
                <w14:ligatures w14:val="none"/>
              </w:rPr>
              <w:t>0.50%</w:t>
            </w:r>
          </w:p>
        </w:tc>
        <w:tc>
          <w:tcPr>
            <w:tcW w:w="1320" w:type="dxa"/>
            <w:tcBorders>
              <w:right w:val="nil"/>
            </w:tcBorders>
            <w:tcMar>
              <w:top w:w="90" w:type="dxa"/>
              <w:left w:w="180" w:type="dxa"/>
              <w:bottom w:w="90" w:type="dxa"/>
              <w:right w:w="180" w:type="dxa"/>
            </w:tcMar>
            <w:vAlign w:val="center"/>
            <w:hideMark/>
          </w:tcPr>
          <w:p w14:paraId="1235124F"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$300M</w:t>
            </w:r>
          </w:p>
        </w:tc>
        <w:tc>
          <w:tcPr>
            <w:tcW w:w="3465" w:type="dxa"/>
            <w:tcBorders>
              <w:right w:val="nil"/>
            </w:tcBorders>
            <w:tcMar>
              <w:top w:w="90" w:type="dxa"/>
              <w:left w:w="180" w:type="dxa"/>
              <w:bottom w:w="90" w:type="dxa"/>
              <w:right w:w="180" w:type="dxa"/>
            </w:tcMar>
            <w:vAlign w:val="center"/>
            <w:hideMark/>
          </w:tcPr>
          <w:p w14:paraId="190C1527"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kern w:val="0"/>
                <w:sz w:val="21"/>
                <w:szCs w:val="21"/>
                <w14:ligatures w14:val="none"/>
              </w:rPr>
              <w:t>Balanced growth across 3 major corridors.</w:t>
            </w:r>
          </w:p>
        </w:tc>
      </w:tr>
      <w:tr w:rsidR="00C41F6D" w:rsidRPr="00094C06" w14:paraId="4E017F0A" w14:textId="77777777" w:rsidTr="00C41F6D">
        <w:trPr>
          <w:tblCellSpacing w:w="15" w:type="dxa"/>
        </w:trPr>
        <w:tc>
          <w:tcPr>
            <w:tcW w:w="0" w:type="auto"/>
            <w:tcBorders>
              <w:right w:val="nil"/>
            </w:tcBorders>
            <w:tcMar>
              <w:top w:w="90" w:type="dxa"/>
              <w:left w:w="180" w:type="dxa"/>
              <w:bottom w:w="90" w:type="dxa"/>
              <w:right w:w="180" w:type="dxa"/>
            </w:tcMar>
            <w:vAlign w:val="center"/>
            <w:hideMark/>
          </w:tcPr>
          <w:p w14:paraId="735BFDC8"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lastRenderedPageBreak/>
              <w:t>Bull Case</w:t>
            </w:r>
          </w:p>
        </w:tc>
        <w:tc>
          <w:tcPr>
            <w:tcW w:w="2033" w:type="dxa"/>
            <w:tcBorders>
              <w:right w:val="nil"/>
            </w:tcBorders>
            <w:tcMar>
              <w:top w:w="90" w:type="dxa"/>
              <w:left w:w="180" w:type="dxa"/>
              <w:bottom w:w="90" w:type="dxa"/>
              <w:right w:w="180" w:type="dxa"/>
            </w:tcMar>
            <w:vAlign w:val="center"/>
            <w:hideMark/>
          </w:tcPr>
          <w:p w14:paraId="2B23DB44"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kern w:val="0"/>
                <w:sz w:val="21"/>
                <w:szCs w:val="21"/>
                <w14:ligatures w14:val="none"/>
              </w:rPr>
              <w:t>$20.0B</w:t>
            </w:r>
          </w:p>
        </w:tc>
        <w:tc>
          <w:tcPr>
            <w:tcW w:w="960" w:type="dxa"/>
            <w:tcBorders>
              <w:right w:val="nil"/>
            </w:tcBorders>
            <w:tcMar>
              <w:top w:w="90" w:type="dxa"/>
              <w:left w:w="180" w:type="dxa"/>
              <w:bottom w:w="90" w:type="dxa"/>
              <w:right w:w="180" w:type="dxa"/>
            </w:tcMar>
            <w:vAlign w:val="center"/>
            <w:hideMark/>
          </w:tcPr>
          <w:p w14:paraId="199F920D"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kern w:val="0"/>
                <w:sz w:val="21"/>
                <w:szCs w:val="21"/>
                <w14:ligatures w14:val="none"/>
              </w:rPr>
              <w:t>0.35%</w:t>
            </w:r>
          </w:p>
        </w:tc>
        <w:tc>
          <w:tcPr>
            <w:tcW w:w="1320" w:type="dxa"/>
            <w:tcBorders>
              <w:right w:val="nil"/>
            </w:tcBorders>
            <w:tcMar>
              <w:top w:w="90" w:type="dxa"/>
              <w:left w:w="180" w:type="dxa"/>
              <w:bottom w:w="90" w:type="dxa"/>
              <w:right w:w="180" w:type="dxa"/>
            </w:tcMar>
            <w:vAlign w:val="center"/>
            <w:hideMark/>
          </w:tcPr>
          <w:p w14:paraId="19B2C81A"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b/>
                <w:bCs/>
                <w:kern w:val="0"/>
                <w:sz w:val="21"/>
                <w:szCs w:val="21"/>
                <w14:ligatures w14:val="none"/>
              </w:rPr>
              <w:t>$840M</w:t>
            </w:r>
          </w:p>
        </w:tc>
        <w:tc>
          <w:tcPr>
            <w:tcW w:w="3465" w:type="dxa"/>
            <w:tcBorders>
              <w:right w:val="nil"/>
            </w:tcBorders>
            <w:tcMar>
              <w:top w:w="90" w:type="dxa"/>
              <w:left w:w="180" w:type="dxa"/>
              <w:bottom w:w="90" w:type="dxa"/>
              <w:right w:w="180" w:type="dxa"/>
            </w:tcMar>
            <w:vAlign w:val="center"/>
            <w:hideMark/>
          </w:tcPr>
          <w:p w14:paraId="7AB35CF1" w14:textId="77777777" w:rsidR="00C41F6D" w:rsidRPr="00094C06" w:rsidRDefault="00C41F6D" w:rsidP="00C41F6D">
            <w:pPr>
              <w:spacing w:after="0" w:line="300" w:lineRule="atLeast"/>
              <w:rPr>
                <w:rFonts w:eastAsia="Times New Roman" w:cs="Arial"/>
                <w:kern w:val="0"/>
                <w:sz w:val="21"/>
                <w:szCs w:val="21"/>
                <w14:ligatures w14:val="none"/>
              </w:rPr>
            </w:pPr>
            <w:r w:rsidRPr="00094C06">
              <w:rPr>
                <w:rFonts w:eastAsia="Times New Roman" w:cs="Arial"/>
                <w:kern w:val="0"/>
                <w:sz w:val="21"/>
                <w:szCs w:val="21"/>
                <w14:ligatures w14:val="none"/>
              </w:rPr>
              <w:t>Lower fees but massive institutional throughput.</w:t>
            </w:r>
          </w:p>
        </w:tc>
      </w:tr>
    </w:tbl>
    <w:p w14:paraId="4F341CAE" w14:textId="2195B783" w:rsidR="00C41F6D" w:rsidRPr="00094C06" w:rsidRDefault="00C41F6D" w:rsidP="00094C06">
      <w:pPr>
        <w:spacing w:before="240" w:after="240" w:line="240" w:lineRule="auto"/>
        <w:rPr>
          <w:rFonts w:eastAsia="Times New Roman" w:cs="Arial"/>
          <w:kern w:val="0"/>
          <w:sz w:val="21"/>
          <w:szCs w:val="21"/>
          <w14:ligatures w14:val="none"/>
        </w:rPr>
      </w:pPr>
      <w:r w:rsidRPr="00094C06">
        <w:rPr>
          <w:rFonts w:eastAsia="Times New Roman" w:cs="Times New Roman"/>
          <w:kern w:val="0"/>
          <w14:ligatures w14:val="none"/>
        </w:rPr>
        <w:pict w14:anchorId="295BEFD9">
          <v:rect id="_x0000_i1209" style="width:712.8pt;height:1.5pt" o:hrpct="0" o:hralign="center" o:hrstd="t" o:hr="t" fillcolor="#a0a0a0" stroked="f"/>
        </w:pict>
      </w:r>
    </w:p>
    <w:p w14:paraId="2A670C0C" w14:textId="3F2A2757" w:rsidR="00C41F6D" w:rsidRPr="00094C06" w:rsidRDefault="00C41F6D" w:rsidP="00094C06">
      <w:pPr>
        <w:shd w:val="clear" w:color="auto" w:fill="FFFFFF"/>
        <w:spacing w:after="120" w:line="240" w:lineRule="auto"/>
        <w:outlineLvl w:val="2"/>
        <w:rPr>
          <w:rFonts w:eastAsia="Times New Roman" w:cs="Arial"/>
          <w:b/>
          <w:bCs/>
          <w:color w:val="1A1C1E"/>
          <w:kern w:val="0"/>
          <w:sz w:val="27"/>
          <w:szCs w:val="27"/>
          <w14:ligatures w14:val="none"/>
        </w:rPr>
      </w:pPr>
      <w:r w:rsidRPr="00094C06">
        <w:rPr>
          <w:rFonts w:eastAsia="Times New Roman" w:cs="Arial"/>
          <w:b/>
          <w:bCs/>
          <w:color w:val="1A1C1E"/>
          <w:kern w:val="0"/>
          <w:sz w:val="27"/>
          <w:szCs w:val="27"/>
          <w14:ligatures w14:val="none"/>
        </w:rPr>
        <w:t>Pitching the "Valuation Upside" (Talk Track)</w:t>
      </w:r>
    </w:p>
    <w:p w14:paraId="4E45E760" w14:textId="77777777" w:rsidR="00C41F6D" w:rsidRPr="00094C06" w:rsidRDefault="00C41F6D" w:rsidP="00094C06">
      <w:p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color w:val="1A1C1E"/>
          <w:kern w:val="0"/>
          <w:sz w:val="22"/>
          <w:szCs w:val="22"/>
          <w14:ligatures w14:val="none"/>
        </w:rPr>
        <w:t>When presenting these tables to a CIO like </w:t>
      </w:r>
      <w:r w:rsidRPr="00094C06">
        <w:rPr>
          <w:rFonts w:eastAsia="Times New Roman" w:cs="Arial"/>
          <w:b/>
          <w:bCs/>
          <w:color w:val="1A1C1E"/>
          <w:kern w:val="0"/>
          <w:sz w:val="22"/>
          <w:szCs w:val="22"/>
          <w14:ligatures w14:val="none"/>
        </w:rPr>
        <w:t>Edward Catchpole (UCEA)</w:t>
      </w:r>
      <w:r w:rsidRPr="00094C06">
        <w:rPr>
          <w:rFonts w:eastAsia="Times New Roman" w:cs="Arial"/>
          <w:color w:val="1A1C1E"/>
          <w:kern w:val="0"/>
          <w:sz w:val="22"/>
          <w:szCs w:val="22"/>
          <w14:ligatures w14:val="none"/>
        </w:rPr>
        <w:t> or </w:t>
      </w:r>
      <w:r w:rsidRPr="00094C06">
        <w:rPr>
          <w:rFonts w:eastAsia="Times New Roman" w:cs="Arial"/>
          <w:b/>
          <w:bCs/>
          <w:color w:val="1A1C1E"/>
          <w:kern w:val="0"/>
          <w:sz w:val="22"/>
          <w:szCs w:val="22"/>
          <w14:ligatures w14:val="none"/>
        </w:rPr>
        <w:t>Amias Gerety (QED)</w:t>
      </w:r>
      <w:r w:rsidRPr="00094C06">
        <w:rPr>
          <w:rFonts w:eastAsia="Times New Roman" w:cs="Arial"/>
          <w:color w:val="1A1C1E"/>
          <w:kern w:val="0"/>
          <w:sz w:val="22"/>
          <w:szCs w:val="22"/>
          <w14:ligatures w14:val="none"/>
        </w:rPr>
        <w:t>, use this narrative:</w:t>
      </w:r>
    </w:p>
    <w:p w14:paraId="6ACA1E7F" w14:textId="77777777" w:rsidR="00C41F6D" w:rsidRPr="00094C06" w:rsidRDefault="00C41F6D" w:rsidP="00094C06">
      <w:p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color w:val="1A1C1E"/>
          <w:kern w:val="0"/>
          <w:sz w:val="22"/>
          <w:szCs w:val="22"/>
          <w14:ligatures w14:val="none"/>
        </w:rPr>
        <w:t>*"Our Series A valuation isn't based on speculative growth; it’s based on </w:t>
      </w:r>
      <w:r w:rsidRPr="00094C06">
        <w:rPr>
          <w:rFonts w:eastAsia="Times New Roman" w:cs="Arial"/>
          <w:b/>
          <w:bCs/>
          <w:color w:val="1A1C1E"/>
          <w:kern w:val="0"/>
          <w:sz w:val="22"/>
          <w:szCs w:val="22"/>
          <w14:ligatures w14:val="none"/>
        </w:rPr>
        <w:t>Systemic Capture</w:t>
      </w:r>
      <w:r w:rsidRPr="00094C06">
        <w:rPr>
          <w:rFonts w:eastAsia="Times New Roman" w:cs="Arial"/>
          <w:color w:val="1A1C1E"/>
          <w:kern w:val="0"/>
          <w:sz w:val="22"/>
          <w:szCs w:val="22"/>
          <w14:ligatures w14:val="none"/>
        </w:rPr>
        <w:t>.</w:t>
      </w:r>
    </w:p>
    <w:p w14:paraId="6700D90F" w14:textId="77777777" w:rsidR="00C41F6D" w:rsidRPr="00094C06" w:rsidRDefault="00C41F6D" w:rsidP="00094C06">
      <w:pPr>
        <w:numPr>
          <w:ilvl w:val="0"/>
          <w:numId w:val="40"/>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color w:val="1A1C1E"/>
          <w:kern w:val="0"/>
          <w:sz w:val="22"/>
          <w:szCs w:val="22"/>
          <w14:ligatures w14:val="none"/>
        </w:rPr>
        <w:t>In </w:t>
      </w:r>
      <w:r w:rsidRPr="00094C06">
        <w:rPr>
          <w:rFonts w:eastAsia="Times New Roman" w:cs="Arial"/>
          <w:b/>
          <w:bCs/>
          <w:color w:val="1A1C1E"/>
          <w:kern w:val="0"/>
          <w:sz w:val="22"/>
          <w:szCs w:val="22"/>
          <w14:ligatures w14:val="none"/>
        </w:rPr>
        <w:t>Phase 1</w:t>
      </w:r>
      <w:r w:rsidRPr="00094C06">
        <w:rPr>
          <w:rFonts w:eastAsia="Times New Roman" w:cs="Arial"/>
          <w:color w:val="1A1C1E"/>
          <w:kern w:val="0"/>
          <w:sz w:val="22"/>
          <w:szCs w:val="22"/>
          <w14:ligatures w14:val="none"/>
        </w:rPr>
        <w:t>, we de-risk the venture by securing the </w:t>
      </w:r>
      <w:r w:rsidRPr="00094C06">
        <w:rPr>
          <w:rFonts w:eastAsia="Times New Roman" w:cs="Arial"/>
          <w:b/>
          <w:bCs/>
          <w:color w:val="1A1C1E"/>
          <w:kern w:val="0"/>
          <w:sz w:val="22"/>
          <w:szCs w:val="22"/>
          <w14:ligatures w14:val="none"/>
        </w:rPr>
        <w:t>Bermuda/UAE licenses</w:t>
      </w:r>
      <w:r w:rsidRPr="00094C06">
        <w:rPr>
          <w:rFonts w:eastAsia="Times New Roman" w:cs="Arial"/>
          <w:color w:val="1A1C1E"/>
          <w:kern w:val="0"/>
          <w:sz w:val="22"/>
          <w:szCs w:val="22"/>
          <w14:ligatures w14:val="none"/>
        </w:rPr>
        <w:t>, creating a $75M floor.</w:t>
      </w:r>
    </w:p>
    <w:p w14:paraId="2693F615" w14:textId="193DDCCE" w:rsidR="00C41F6D" w:rsidRPr="00094C06" w:rsidRDefault="00C41F6D" w:rsidP="00094C06">
      <w:pPr>
        <w:numPr>
          <w:ilvl w:val="0"/>
          <w:numId w:val="40"/>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color w:val="1A1C1E"/>
          <w:kern w:val="0"/>
          <w:sz w:val="22"/>
          <w:szCs w:val="22"/>
          <w14:ligatures w14:val="none"/>
        </w:rPr>
        <w:t>In </w:t>
      </w:r>
      <w:r w:rsidRPr="00094C06">
        <w:rPr>
          <w:rFonts w:eastAsia="Times New Roman" w:cs="Arial"/>
          <w:b/>
          <w:bCs/>
          <w:color w:val="1A1C1E"/>
          <w:kern w:val="0"/>
          <w:sz w:val="22"/>
          <w:szCs w:val="22"/>
          <w14:ligatures w14:val="none"/>
        </w:rPr>
        <w:t>Phase 2 and 3</w:t>
      </w:r>
      <w:r w:rsidRPr="00094C06">
        <w:rPr>
          <w:rFonts w:eastAsia="Times New Roman" w:cs="Arial"/>
          <w:color w:val="1A1C1E"/>
          <w:kern w:val="0"/>
          <w:sz w:val="22"/>
          <w:szCs w:val="22"/>
          <w14:ligatures w14:val="none"/>
        </w:rPr>
        <w:t>, we turn the </w:t>
      </w:r>
      <w:r w:rsidRPr="00094C06">
        <w:rPr>
          <w:rFonts w:eastAsia="Times New Roman" w:cs="Arial"/>
          <w:b/>
          <w:bCs/>
          <w:color w:val="1A1C1E"/>
          <w:kern w:val="0"/>
          <w:sz w:val="22"/>
          <w:szCs w:val="22"/>
          <w14:ligatures w14:val="none"/>
        </w:rPr>
        <w:t>$2.5T Trade Finance Gap</w:t>
      </w:r>
      <w:r w:rsidRPr="00094C06">
        <w:rPr>
          <w:rFonts w:eastAsia="Times New Roman" w:cs="Arial"/>
          <w:color w:val="1A1C1E"/>
          <w:kern w:val="0"/>
          <w:sz w:val="22"/>
          <w:szCs w:val="22"/>
          <w14:ligatures w14:val="none"/>
        </w:rPr>
        <w:t xml:space="preserve"> into our revenue stream. Every dollar of 'Trapped Liquidity' we release in Nigeria or Egypt generates a </w:t>
      </w:r>
      <w:r w:rsidRPr="00094C06">
        <w:rPr>
          <w:rFonts w:eastAsia="Times New Roman" w:cs="Arial"/>
          <w:color w:val="1A1C1E"/>
          <w:kern w:val="0"/>
          <w:sz w:val="22"/>
          <w:szCs w:val="22"/>
          <w14:ligatures w14:val="none"/>
        </w:rPr>
        <w:t>50-bps</w:t>
      </w:r>
      <w:r w:rsidRPr="00094C06">
        <w:rPr>
          <w:rFonts w:eastAsia="Times New Roman" w:cs="Arial"/>
          <w:color w:val="1A1C1E"/>
          <w:kern w:val="0"/>
          <w:sz w:val="22"/>
          <w:szCs w:val="22"/>
          <w14:ligatures w14:val="none"/>
        </w:rPr>
        <w:t xml:space="preserve"> fee for us with </w:t>
      </w:r>
      <w:r w:rsidRPr="00094C06">
        <w:rPr>
          <w:rFonts w:eastAsia="Times New Roman" w:cs="Arial"/>
          <w:b/>
          <w:bCs/>
          <w:color w:val="1A1C1E"/>
          <w:kern w:val="0"/>
          <w:sz w:val="22"/>
          <w:szCs w:val="22"/>
          <w14:ligatures w14:val="none"/>
        </w:rPr>
        <w:t>Zero Nostro-capital drag.</w:t>
      </w:r>
    </w:p>
    <w:p w14:paraId="1554511C" w14:textId="77777777" w:rsidR="00C41F6D" w:rsidRPr="00094C06" w:rsidRDefault="00C41F6D" w:rsidP="00094C06">
      <w:pPr>
        <w:numPr>
          <w:ilvl w:val="0"/>
          <w:numId w:val="40"/>
        </w:num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color w:val="1A1C1E"/>
          <w:kern w:val="0"/>
          <w:sz w:val="22"/>
          <w:szCs w:val="22"/>
          <w14:ligatures w14:val="none"/>
        </w:rPr>
        <w:t>By the time we hit the </w:t>
      </w:r>
      <w:r w:rsidRPr="00094C06">
        <w:rPr>
          <w:rFonts w:eastAsia="Times New Roman" w:cs="Arial"/>
          <w:b/>
          <w:bCs/>
          <w:color w:val="1A1C1E"/>
          <w:kern w:val="0"/>
          <w:sz w:val="22"/>
          <w:szCs w:val="22"/>
          <w14:ligatures w14:val="none"/>
        </w:rPr>
        <w:t>India Corridor</w:t>
      </w:r>
      <w:r w:rsidRPr="00094C06">
        <w:rPr>
          <w:rFonts w:eastAsia="Times New Roman" w:cs="Arial"/>
          <w:color w:val="1A1C1E"/>
          <w:kern w:val="0"/>
          <w:sz w:val="22"/>
          <w:szCs w:val="22"/>
          <w14:ligatures w14:val="none"/>
        </w:rPr>
        <w:t>, we are no longer just an exchange; we are an </w:t>
      </w:r>
      <w:r w:rsidRPr="00094C06">
        <w:rPr>
          <w:rFonts w:eastAsia="Times New Roman" w:cs="Arial"/>
          <w:b/>
          <w:bCs/>
          <w:color w:val="1A1C1E"/>
          <w:kern w:val="0"/>
          <w:sz w:val="22"/>
          <w:szCs w:val="22"/>
          <w14:ligatures w14:val="none"/>
        </w:rPr>
        <w:t>A.M. Best-backed Clearinghouse</w:t>
      </w:r>
      <w:r w:rsidRPr="00094C06">
        <w:rPr>
          <w:rFonts w:eastAsia="Times New Roman" w:cs="Arial"/>
          <w:color w:val="1A1C1E"/>
          <w:kern w:val="0"/>
          <w:sz w:val="22"/>
          <w:szCs w:val="22"/>
          <w14:ligatures w14:val="none"/>
        </w:rPr>
        <w:t> that the world's largest pension funds use to access emerging market yields.</w:t>
      </w:r>
    </w:p>
    <w:p w14:paraId="5EB84B9A" w14:textId="77777777" w:rsidR="00C41F6D" w:rsidRPr="00094C06" w:rsidRDefault="00C41F6D" w:rsidP="00094C06">
      <w:pPr>
        <w:shd w:val="clear" w:color="auto" w:fill="FFFFFF"/>
        <w:spacing w:after="0" w:line="240" w:lineRule="auto"/>
        <w:rPr>
          <w:rFonts w:eastAsia="Times New Roman" w:cs="Arial"/>
          <w:color w:val="1A1C1E"/>
          <w:kern w:val="0"/>
          <w:sz w:val="22"/>
          <w:szCs w:val="22"/>
          <w14:ligatures w14:val="none"/>
        </w:rPr>
      </w:pPr>
      <w:r w:rsidRPr="00094C06">
        <w:rPr>
          <w:rFonts w:eastAsia="Times New Roman" w:cs="Arial"/>
          <w:color w:val="1A1C1E"/>
          <w:kern w:val="0"/>
          <w:sz w:val="22"/>
          <w:szCs w:val="22"/>
          <w14:ligatures w14:val="none"/>
        </w:rPr>
        <w:t>You are investing in a company that scales its valuation not by spending more on marketing, but by </w:t>
      </w:r>
      <w:r w:rsidRPr="00094C06">
        <w:rPr>
          <w:rFonts w:eastAsia="Times New Roman" w:cs="Arial"/>
          <w:b/>
          <w:bCs/>
          <w:color w:val="1A1C1E"/>
          <w:kern w:val="0"/>
          <w:sz w:val="22"/>
          <w:szCs w:val="22"/>
          <w14:ligatures w14:val="none"/>
        </w:rPr>
        <w:t>decreasing the cost of trust</w:t>
      </w:r>
      <w:r w:rsidRPr="00094C06">
        <w:rPr>
          <w:rFonts w:eastAsia="Times New Roman" w:cs="Arial"/>
          <w:color w:val="1A1C1E"/>
          <w:kern w:val="0"/>
          <w:sz w:val="22"/>
          <w:szCs w:val="22"/>
          <w14:ligatures w14:val="none"/>
        </w:rPr>
        <w:t> in global trade."*</w:t>
      </w:r>
    </w:p>
    <w:p w14:paraId="14B5DC4B" w14:textId="77777777" w:rsidR="00C41F6D" w:rsidRPr="00094C06" w:rsidRDefault="00C41F6D" w:rsidP="00094C06">
      <w:pPr>
        <w:shd w:val="clear" w:color="auto" w:fill="FFFFFF"/>
        <w:spacing w:after="0" w:line="240" w:lineRule="auto"/>
        <w:rPr>
          <w:rFonts w:eastAsia="Times New Roman" w:cs="Arial"/>
          <w:color w:val="1A1C1E"/>
          <w:kern w:val="0"/>
          <w:sz w:val="21"/>
          <w:szCs w:val="21"/>
          <w14:ligatures w14:val="none"/>
        </w:rPr>
      </w:pPr>
    </w:p>
    <w:p w14:paraId="5F394822" w14:textId="77777777" w:rsidR="00C41F6D" w:rsidRPr="00094C06" w:rsidRDefault="00C41F6D" w:rsidP="00094C06">
      <w:pPr>
        <w:shd w:val="clear" w:color="auto" w:fill="FFFFFF"/>
        <w:spacing w:after="240" w:line="240" w:lineRule="auto"/>
        <w:outlineLvl w:val="2"/>
        <w:rPr>
          <w:rFonts w:eastAsia="Times New Roman" w:cs="Arial"/>
          <w:b/>
          <w:bCs/>
          <w:color w:val="1A1C1E"/>
          <w:kern w:val="0"/>
          <w:sz w:val="27"/>
          <w:szCs w:val="27"/>
          <w14:ligatures w14:val="none"/>
        </w:rPr>
      </w:pPr>
      <w:r w:rsidRPr="00094C06">
        <w:rPr>
          <w:rFonts w:eastAsia="Times New Roman" w:cs="Arial"/>
          <w:b/>
          <w:bCs/>
          <w:color w:val="1A1C1E"/>
          <w:kern w:val="0"/>
          <w:sz w:val="27"/>
          <w:szCs w:val="27"/>
          <w14:ligatures w14:val="none"/>
        </w:rPr>
        <w:t>Final Data Point for your Deck:</w:t>
      </w:r>
    </w:p>
    <w:p w14:paraId="33911D7D" w14:textId="6DB73350" w:rsidR="00C41F6D" w:rsidRPr="00094C06" w:rsidRDefault="00C41F6D" w:rsidP="00094C06">
      <w:pPr>
        <w:shd w:val="clear" w:color="auto" w:fill="FFFFFF"/>
        <w:spacing w:after="120" w:line="240" w:lineRule="auto"/>
        <w:rPr>
          <w:rFonts w:eastAsia="Times New Roman" w:cs="Arial"/>
          <w:color w:val="1A1C1E"/>
          <w:kern w:val="0"/>
          <w:sz w:val="22"/>
          <w:szCs w:val="22"/>
          <w14:ligatures w14:val="none"/>
        </w:rPr>
      </w:pPr>
      <w:r w:rsidRPr="00094C06">
        <w:rPr>
          <w:rFonts w:eastAsia="Times New Roman" w:cs="Arial"/>
          <w:b/>
          <w:bCs/>
          <w:color w:val="1A1C1E"/>
          <w:kern w:val="0"/>
          <w:sz w:val="22"/>
          <w:szCs w:val="22"/>
          <w14:ligatures w14:val="none"/>
        </w:rPr>
        <w:t>ICE (Intercontinental Exchange)</w:t>
      </w:r>
      <w:r w:rsidRPr="00094C06">
        <w:rPr>
          <w:rFonts w:eastAsia="Times New Roman" w:cs="Arial"/>
          <w:color w:val="1A1C1E"/>
          <w:kern w:val="0"/>
          <w:sz w:val="22"/>
          <w:szCs w:val="22"/>
          <w14:ligatures w14:val="none"/>
        </w:rPr>
        <w:t> and </w:t>
      </w:r>
      <w:r w:rsidRPr="00094C06">
        <w:rPr>
          <w:rFonts w:eastAsia="Times New Roman" w:cs="Arial"/>
          <w:b/>
          <w:bCs/>
          <w:color w:val="1A1C1E"/>
          <w:kern w:val="0"/>
          <w:sz w:val="22"/>
          <w:szCs w:val="22"/>
          <w14:ligatures w14:val="none"/>
        </w:rPr>
        <w:t>CME Group</w:t>
      </w:r>
      <w:r w:rsidRPr="00094C06">
        <w:rPr>
          <w:rFonts w:eastAsia="Times New Roman" w:cs="Arial"/>
          <w:color w:val="1A1C1E"/>
          <w:kern w:val="0"/>
          <w:sz w:val="22"/>
          <w:szCs w:val="22"/>
          <w14:ligatures w14:val="none"/>
        </w:rPr>
        <w:t> trade at P/E multiples of </w:t>
      </w:r>
      <w:r w:rsidRPr="00094C06">
        <w:rPr>
          <w:rFonts w:eastAsia="Times New Roman" w:cs="Arial"/>
          <w:b/>
          <w:bCs/>
          <w:color w:val="1A1C1E"/>
          <w:kern w:val="0"/>
          <w:sz w:val="22"/>
          <w:szCs w:val="22"/>
          <w14:ligatures w14:val="none"/>
        </w:rPr>
        <w:t>25x - 30x</w:t>
      </w:r>
      <w:r w:rsidRPr="00094C06">
        <w:rPr>
          <w:rFonts w:eastAsia="Times New Roman" w:cs="Arial"/>
          <w:color w:val="1A1C1E"/>
          <w:kern w:val="0"/>
          <w:sz w:val="22"/>
          <w:szCs w:val="22"/>
          <w14:ligatures w14:val="none"/>
        </w:rPr>
        <w:t>. By asking for a </w:t>
      </w:r>
      <w:r w:rsidRPr="00094C06">
        <w:rPr>
          <w:rFonts w:eastAsia="Times New Roman" w:cs="Arial"/>
          <w:b/>
          <w:bCs/>
          <w:color w:val="1A1C1E"/>
          <w:kern w:val="0"/>
          <w:sz w:val="22"/>
          <w:szCs w:val="22"/>
          <w14:ligatures w14:val="none"/>
        </w:rPr>
        <w:t>12x Series A multiple</w:t>
      </w:r>
      <w:r w:rsidRPr="00094C06">
        <w:rPr>
          <w:rFonts w:eastAsia="Times New Roman" w:cs="Arial"/>
          <w:color w:val="1A1C1E"/>
          <w:kern w:val="0"/>
          <w:sz w:val="22"/>
          <w:szCs w:val="22"/>
          <w14:ligatures w14:val="none"/>
        </w:rPr>
        <w:t>, you are offering them a </w:t>
      </w:r>
      <w:r w:rsidRPr="00094C06">
        <w:rPr>
          <w:rFonts w:eastAsia="Times New Roman" w:cs="Arial"/>
          <w:b/>
          <w:bCs/>
          <w:color w:val="1A1C1E"/>
          <w:kern w:val="0"/>
          <w:sz w:val="22"/>
          <w:szCs w:val="22"/>
          <w14:ligatures w14:val="none"/>
        </w:rPr>
        <w:t>massive "Liquidity Discount"</w:t>
      </w:r>
      <w:r w:rsidRPr="00094C06">
        <w:rPr>
          <w:rFonts w:eastAsia="Times New Roman" w:cs="Arial"/>
          <w:color w:val="1A1C1E"/>
          <w:kern w:val="0"/>
          <w:sz w:val="22"/>
          <w:szCs w:val="22"/>
          <w14:ligatures w14:val="none"/>
        </w:rPr>
        <w:t> on what is effectively the same business model.</w:t>
      </w:r>
    </w:p>
    <w:p w14:paraId="2853CC35" w14:textId="77777777" w:rsidR="00C41F6D" w:rsidRDefault="00C41F6D" w:rsidP="00C41F6D">
      <w:pPr>
        <w:spacing w:before="100" w:beforeAutospacing="1" w:after="270" w:line="240" w:lineRule="auto"/>
        <w:rPr>
          <w:rFonts w:eastAsia="Times New Roman" w:cs="Arial"/>
          <w:kern w:val="0"/>
          <w:sz w:val="21"/>
          <w:szCs w:val="21"/>
          <w14:ligatures w14:val="none"/>
        </w:rPr>
      </w:pPr>
    </w:p>
    <w:p w14:paraId="53DDA313" w14:textId="3D6AA58E" w:rsidR="00094C06" w:rsidRPr="00094C06" w:rsidRDefault="00094C06" w:rsidP="00C41F6D">
      <w:pPr>
        <w:spacing w:before="100" w:beforeAutospacing="1" w:after="270" w:line="240" w:lineRule="auto"/>
        <w:rPr>
          <w:rFonts w:eastAsia="Times New Roman" w:cs="Arial"/>
          <w:kern w:val="0"/>
          <w:sz w:val="22"/>
          <w:szCs w:val="22"/>
          <w14:ligatures w14:val="none"/>
        </w:rPr>
      </w:pPr>
      <w:r>
        <w:rPr>
          <w:rFonts w:eastAsia="Times New Roman" w:cs="Arial"/>
          <w:kern w:val="0"/>
          <w:sz w:val="22"/>
          <w:szCs w:val="22"/>
          <w14:ligatures w14:val="none"/>
        </w:rPr>
        <w:t>Create a Business Plan for</w:t>
      </w:r>
      <w:r w:rsidRPr="00094C06">
        <w:rPr>
          <w:rFonts w:eastAsia="Times New Roman" w:cs="Arial"/>
          <w:kern w:val="0"/>
          <w:sz w:val="22"/>
          <w:szCs w:val="22"/>
          <w14:ligatures w14:val="none"/>
        </w:rPr>
        <w:t xml:space="preserve"> a Remittance-backed International Trade Exchange in UAE free zone, with integrated logistics, with Bermuda Clearinghouse wrapped in a Captive Insurance Company, with timelines for Series A investment for investors with interest in fintech, Insurtech, Tradetech, exchange, clearinghouse, Captive Insurance Company, LMIC international trade with financial and regulatory structuring, capitalization information, investor pitches, sensitivity matrices, competitive advantage, investor pitches and teasers. Provide all cost information in USD. Include anti-fragile default waterfall. Include potential investors, contact information, and investor matrix. Provide valuation base. Provide </w:t>
      </w:r>
      <w:r w:rsidRPr="00094C06">
        <w:rPr>
          <w:rFonts w:cs="Arial"/>
          <w:color w:val="1A1C1E"/>
          <w:sz w:val="22"/>
          <w:szCs w:val="22"/>
          <w:shd w:val="clear" w:color="auto" w:fill="FFFFFF"/>
        </w:rPr>
        <w:t>BMA-approved attorney</w:t>
      </w:r>
      <w:r w:rsidRPr="00094C06">
        <w:rPr>
          <w:rFonts w:cs="Arial"/>
          <w:color w:val="1A1C1E"/>
          <w:sz w:val="22"/>
          <w:szCs w:val="22"/>
          <w:shd w:val="clear" w:color="auto" w:fill="FFFFFF"/>
        </w:rPr>
        <w:t xml:space="preserve"> list. P</w:t>
      </w:r>
      <w:r w:rsidRPr="00094C06">
        <w:rPr>
          <w:rFonts w:cs="Arial"/>
          <w:color w:val="1A1C1E"/>
          <w:sz w:val="22"/>
          <w:szCs w:val="22"/>
          <w:shd w:val="clear" w:color="auto" w:fill="FFFFFF"/>
        </w:rPr>
        <w:t>rovide the specific BMA "Regulatory Filing" checklist for this dual RCH/Captive structure</w:t>
      </w:r>
      <w:r>
        <w:rPr>
          <w:rFonts w:cs="Arial"/>
          <w:color w:val="1A1C1E"/>
          <w:sz w:val="22"/>
          <w:szCs w:val="22"/>
          <w:shd w:val="clear" w:color="auto" w:fill="FFFFFF"/>
        </w:rPr>
        <w:t xml:space="preserve">. Provide </w:t>
      </w:r>
      <w:r w:rsidRPr="00094C06">
        <w:rPr>
          <w:rFonts w:cs="Arial"/>
          <w:color w:val="1A1C1E"/>
          <w:sz w:val="22"/>
          <w:szCs w:val="22"/>
          <w:shd w:val="clear" w:color="auto" w:fill="FFFFFF"/>
        </w:rPr>
        <w:t>detailed "Default Waterfall" diagram showing exactly where the Captive sits in the payment flow</w:t>
      </w:r>
      <w:r w:rsidRPr="00094C06">
        <w:rPr>
          <w:rFonts w:cs="Arial"/>
          <w:color w:val="1A1C1E"/>
          <w:sz w:val="22"/>
          <w:szCs w:val="22"/>
          <w:shd w:val="clear" w:color="auto" w:fill="FFFFFF"/>
        </w:rPr>
        <w:t>.</w:t>
      </w:r>
    </w:p>
    <w:sectPr w:rsidR="00094C06" w:rsidRPr="00094C06" w:rsidSect="00C41F6D">
      <w:pgSz w:w="12240" w:h="15840"/>
      <w:pgMar w:top="1440" w:right="135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92E02"/>
    <w:multiLevelType w:val="multilevel"/>
    <w:tmpl w:val="78F81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4B78E8"/>
    <w:multiLevelType w:val="multilevel"/>
    <w:tmpl w:val="38600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056A08"/>
    <w:multiLevelType w:val="multilevel"/>
    <w:tmpl w:val="F5C40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ED1D88"/>
    <w:multiLevelType w:val="multilevel"/>
    <w:tmpl w:val="3AA8C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6C432F"/>
    <w:multiLevelType w:val="multilevel"/>
    <w:tmpl w:val="41C4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2E38F7"/>
    <w:multiLevelType w:val="multilevel"/>
    <w:tmpl w:val="56960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4705DC"/>
    <w:multiLevelType w:val="multilevel"/>
    <w:tmpl w:val="02F0F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464BAD"/>
    <w:multiLevelType w:val="multilevel"/>
    <w:tmpl w:val="D1509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AD6C7C"/>
    <w:multiLevelType w:val="multilevel"/>
    <w:tmpl w:val="1E18E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007D42"/>
    <w:multiLevelType w:val="multilevel"/>
    <w:tmpl w:val="25BAA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BC4E5F"/>
    <w:multiLevelType w:val="multilevel"/>
    <w:tmpl w:val="A7D89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161013"/>
    <w:multiLevelType w:val="multilevel"/>
    <w:tmpl w:val="9412F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1F3B34"/>
    <w:multiLevelType w:val="multilevel"/>
    <w:tmpl w:val="E1A2B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5A310C"/>
    <w:multiLevelType w:val="multilevel"/>
    <w:tmpl w:val="98625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D67697"/>
    <w:multiLevelType w:val="multilevel"/>
    <w:tmpl w:val="C6FA1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7C2A29"/>
    <w:multiLevelType w:val="multilevel"/>
    <w:tmpl w:val="69B83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AE567F"/>
    <w:multiLevelType w:val="multilevel"/>
    <w:tmpl w:val="27BA5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EE395E"/>
    <w:multiLevelType w:val="multilevel"/>
    <w:tmpl w:val="1FBAA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B50FEC"/>
    <w:multiLevelType w:val="multilevel"/>
    <w:tmpl w:val="07083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111CDE"/>
    <w:multiLevelType w:val="multilevel"/>
    <w:tmpl w:val="3D54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783A55"/>
    <w:multiLevelType w:val="multilevel"/>
    <w:tmpl w:val="022A4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4929EC"/>
    <w:multiLevelType w:val="multilevel"/>
    <w:tmpl w:val="E6D04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904D65"/>
    <w:multiLevelType w:val="multilevel"/>
    <w:tmpl w:val="C8062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D42B16"/>
    <w:multiLevelType w:val="multilevel"/>
    <w:tmpl w:val="2C82D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0A47F9"/>
    <w:multiLevelType w:val="multilevel"/>
    <w:tmpl w:val="B4104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E021E2"/>
    <w:multiLevelType w:val="multilevel"/>
    <w:tmpl w:val="4D32D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20136D"/>
    <w:multiLevelType w:val="multilevel"/>
    <w:tmpl w:val="DF56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59114C"/>
    <w:multiLevelType w:val="multilevel"/>
    <w:tmpl w:val="88860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C9026B"/>
    <w:multiLevelType w:val="multilevel"/>
    <w:tmpl w:val="14F4301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362A34"/>
    <w:multiLevelType w:val="multilevel"/>
    <w:tmpl w:val="77EE8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C87BA6"/>
    <w:multiLevelType w:val="multilevel"/>
    <w:tmpl w:val="CAACE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53182A"/>
    <w:multiLevelType w:val="multilevel"/>
    <w:tmpl w:val="54E2B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FBE1E05"/>
    <w:multiLevelType w:val="multilevel"/>
    <w:tmpl w:val="A472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082176"/>
    <w:multiLevelType w:val="multilevel"/>
    <w:tmpl w:val="ECD2D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3600BE"/>
    <w:multiLevelType w:val="multilevel"/>
    <w:tmpl w:val="3264B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4F4A3D"/>
    <w:multiLevelType w:val="multilevel"/>
    <w:tmpl w:val="B4EA1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4744BAC"/>
    <w:multiLevelType w:val="multilevel"/>
    <w:tmpl w:val="8F24F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7066E7B"/>
    <w:multiLevelType w:val="multilevel"/>
    <w:tmpl w:val="8C60B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C64984"/>
    <w:multiLevelType w:val="multilevel"/>
    <w:tmpl w:val="13A86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872D37"/>
    <w:multiLevelType w:val="multilevel"/>
    <w:tmpl w:val="8B56F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9279990">
    <w:abstractNumId w:val="26"/>
  </w:num>
  <w:num w:numId="2" w16cid:durableId="351422377">
    <w:abstractNumId w:val="3"/>
  </w:num>
  <w:num w:numId="3" w16cid:durableId="1008405456">
    <w:abstractNumId w:val="17"/>
  </w:num>
  <w:num w:numId="4" w16cid:durableId="626087309">
    <w:abstractNumId w:val="22"/>
  </w:num>
  <w:num w:numId="5" w16cid:durableId="377509511">
    <w:abstractNumId w:val="10"/>
  </w:num>
  <w:num w:numId="6" w16cid:durableId="506210972">
    <w:abstractNumId w:val="31"/>
  </w:num>
  <w:num w:numId="7" w16cid:durableId="389497848">
    <w:abstractNumId w:val="21"/>
  </w:num>
  <w:num w:numId="8" w16cid:durableId="1935478460">
    <w:abstractNumId w:val="15"/>
  </w:num>
  <w:num w:numId="9" w16cid:durableId="613828820">
    <w:abstractNumId w:val="29"/>
  </w:num>
  <w:num w:numId="10" w16cid:durableId="407265101">
    <w:abstractNumId w:val="4"/>
  </w:num>
  <w:num w:numId="11" w16cid:durableId="557284459">
    <w:abstractNumId w:val="6"/>
  </w:num>
  <w:num w:numId="12" w16cid:durableId="1066487157">
    <w:abstractNumId w:val="23"/>
  </w:num>
  <w:num w:numId="13" w16cid:durableId="1011376407">
    <w:abstractNumId w:val="14"/>
  </w:num>
  <w:num w:numId="14" w16cid:durableId="357120136">
    <w:abstractNumId w:val="32"/>
  </w:num>
  <w:num w:numId="15" w16cid:durableId="1558203599">
    <w:abstractNumId w:val="34"/>
  </w:num>
  <w:num w:numId="16" w16cid:durableId="1379892937">
    <w:abstractNumId w:val="35"/>
  </w:num>
  <w:num w:numId="17" w16cid:durableId="181163239">
    <w:abstractNumId w:val="36"/>
  </w:num>
  <w:num w:numId="18" w16cid:durableId="1244223301">
    <w:abstractNumId w:val="19"/>
  </w:num>
  <w:num w:numId="19" w16cid:durableId="83302544">
    <w:abstractNumId w:val="13"/>
  </w:num>
  <w:num w:numId="20" w16cid:durableId="966931398">
    <w:abstractNumId w:val="37"/>
  </w:num>
  <w:num w:numId="21" w16cid:durableId="1255867733">
    <w:abstractNumId w:val="30"/>
  </w:num>
  <w:num w:numId="22" w16cid:durableId="1861315184">
    <w:abstractNumId w:val="8"/>
  </w:num>
  <w:num w:numId="23" w16cid:durableId="1982929430">
    <w:abstractNumId w:val="20"/>
  </w:num>
  <w:num w:numId="24" w16cid:durableId="1818188251">
    <w:abstractNumId w:val="39"/>
  </w:num>
  <w:num w:numId="25" w16cid:durableId="1156996475">
    <w:abstractNumId w:val="27"/>
  </w:num>
  <w:num w:numId="26" w16cid:durableId="1483079815">
    <w:abstractNumId w:val="38"/>
  </w:num>
  <w:num w:numId="27" w16cid:durableId="220212939">
    <w:abstractNumId w:val="28"/>
  </w:num>
  <w:num w:numId="28" w16cid:durableId="1676809153">
    <w:abstractNumId w:val="24"/>
  </w:num>
  <w:num w:numId="29" w16cid:durableId="378359326">
    <w:abstractNumId w:val="12"/>
  </w:num>
  <w:num w:numId="30" w16cid:durableId="2001106973">
    <w:abstractNumId w:val="0"/>
  </w:num>
  <w:num w:numId="31" w16cid:durableId="1380668220">
    <w:abstractNumId w:val="9"/>
  </w:num>
  <w:num w:numId="32" w16cid:durableId="1520779204">
    <w:abstractNumId w:val="33"/>
  </w:num>
  <w:num w:numId="33" w16cid:durableId="886335138">
    <w:abstractNumId w:val="5"/>
  </w:num>
  <w:num w:numId="34" w16cid:durableId="376469854">
    <w:abstractNumId w:val="2"/>
  </w:num>
  <w:num w:numId="35" w16cid:durableId="169100681">
    <w:abstractNumId w:val="25"/>
  </w:num>
  <w:num w:numId="36" w16cid:durableId="210190481">
    <w:abstractNumId w:val="11"/>
  </w:num>
  <w:num w:numId="37" w16cid:durableId="1345747244">
    <w:abstractNumId w:val="18"/>
  </w:num>
  <w:num w:numId="38" w16cid:durableId="371148314">
    <w:abstractNumId w:val="16"/>
  </w:num>
  <w:num w:numId="39" w16cid:durableId="1966080389">
    <w:abstractNumId w:val="1"/>
  </w:num>
  <w:num w:numId="40" w16cid:durableId="21018267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GxtDAwMDE0MjS1NDRR0lEKTi0uzszPAykwrAUAZwnyziwAAAA="/>
  </w:docVars>
  <w:rsids>
    <w:rsidRoot w:val="00E00D13"/>
    <w:rsid w:val="00094C06"/>
    <w:rsid w:val="003344B0"/>
    <w:rsid w:val="005020E7"/>
    <w:rsid w:val="0098613E"/>
    <w:rsid w:val="00A03483"/>
    <w:rsid w:val="00A17AC8"/>
    <w:rsid w:val="00C41F6D"/>
    <w:rsid w:val="00DF059F"/>
    <w:rsid w:val="00E00D13"/>
    <w:rsid w:val="00F60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38539"/>
  <w15:chartTrackingRefBased/>
  <w15:docId w15:val="{9A73ECBB-A79E-425B-8C3B-D81EB5B6A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0D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0D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00D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00D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0D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0D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0D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0D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0D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0D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0D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00D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00D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0D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0D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0D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0D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0D13"/>
    <w:rPr>
      <w:rFonts w:eastAsiaTheme="majorEastAsia" w:cstheme="majorBidi"/>
      <w:color w:val="272727" w:themeColor="text1" w:themeTint="D8"/>
    </w:rPr>
  </w:style>
  <w:style w:type="paragraph" w:styleId="Title">
    <w:name w:val="Title"/>
    <w:basedOn w:val="Normal"/>
    <w:next w:val="Normal"/>
    <w:link w:val="TitleChar"/>
    <w:uiPriority w:val="10"/>
    <w:qFormat/>
    <w:rsid w:val="00E00D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0D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0D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0D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0D13"/>
    <w:pPr>
      <w:spacing w:before="160"/>
      <w:jc w:val="center"/>
    </w:pPr>
    <w:rPr>
      <w:i/>
      <w:iCs/>
      <w:color w:val="404040" w:themeColor="text1" w:themeTint="BF"/>
    </w:rPr>
  </w:style>
  <w:style w:type="character" w:customStyle="1" w:styleId="QuoteChar">
    <w:name w:val="Quote Char"/>
    <w:basedOn w:val="DefaultParagraphFont"/>
    <w:link w:val="Quote"/>
    <w:uiPriority w:val="29"/>
    <w:rsid w:val="00E00D13"/>
    <w:rPr>
      <w:i/>
      <w:iCs/>
      <w:color w:val="404040" w:themeColor="text1" w:themeTint="BF"/>
    </w:rPr>
  </w:style>
  <w:style w:type="paragraph" w:styleId="ListParagraph">
    <w:name w:val="List Paragraph"/>
    <w:basedOn w:val="Normal"/>
    <w:uiPriority w:val="34"/>
    <w:qFormat/>
    <w:rsid w:val="00E00D13"/>
    <w:pPr>
      <w:ind w:left="720"/>
      <w:contextualSpacing/>
    </w:pPr>
  </w:style>
  <w:style w:type="character" w:styleId="IntenseEmphasis">
    <w:name w:val="Intense Emphasis"/>
    <w:basedOn w:val="DefaultParagraphFont"/>
    <w:uiPriority w:val="21"/>
    <w:qFormat/>
    <w:rsid w:val="00E00D13"/>
    <w:rPr>
      <w:i/>
      <w:iCs/>
      <w:color w:val="0F4761" w:themeColor="accent1" w:themeShade="BF"/>
    </w:rPr>
  </w:style>
  <w:style w:type="paragraph" w:styleId="IntenseQuote">
    <w:name w:val="Intense Quote"/>
    <w:basedOn w:val="Normal"/>
    <w:next w:val="Normal"/>
    <w:link w:val="IntenseQuoteChar"/>
    <w:uiPriority w:val="30"/>
    <w:qFormat/>
    <w:rsid w:val="00E00D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0D13"/>
    <w:rPr>
      <w:i/>
      <w:iCs/>
      <w:color w:val="0F4761" w:themeColor="accent1" w:themeShade="BF"/>
    </w:rPr>
  </w:style>
  <w:style w:type="character" w:styleId="IntenseReference">
    <w:name w:val="Intense Reference"/>
    <w:basedOn w:val="DefaultParagraphFont"/>
    <w:uiPriority w:val="32"/>
    <w:qFormat/>
    <w:rsid w:val="00E00D13"/>
    <w:rPr>
      <w:b/>
      <w:bCs/>
      <w:smallCaps/>
      <w:color w:val="0F4761" w:themeColor="accent1" w:themeShade="BF"/>
      <w:spacing w:val="5"/>
    </w:rPr>
  </w:style>
  <w:style w:type="character" w:customStyle="1" w:styleId="mat-content">
    <w:name w:val="mat-content"/>
    <w:basedOn w:val="DefaultParagraphFont"/>
    <w:rsid w:val="003344B0"/>
  </w:style>
  <w:style w:type="paragraph" w:customStyle="1" w:styleId="ng-star-inserted">
    <w:name w:val="ng-star-inserted"/>
    <w:basedOn w:val="Normal"/>
    <w:rsid w:val="003344B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344B0"/>
    <w:rPr>
      <w:b/>
      <w:bCs/>
    </w:rPr>
  </w:style>
  <w:style w:type="paragraph" w:customStyle="1" w:styleId="thought-collapsed-text">
    <w:name w:val="thought-collapsed-text"/>
    <w:basedOn w:val="Normal"/>
    <w:rsid w:val="003344B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footer-icon">
    <w:name w:val="footer-icon"/>
    <w:basedOn w:val="DefaultParagraphFont"/>
    <w:rsid w:val="003344B0"/>
  </w:style>
  <w:style w:type="character" w:customStyle="1" w:styleId="ng-star-inserted1">
    <w:name w:val="ng-star-inserted1"/>
    <w:basedOn w:val="DefaultParagraphFont"/>
    <w:rsid w:val="003344B0"/>
  </w:style>
  <w:style w:type="character" w:customStyle="1" w:styleId="material-symbols-outlined">
    <w:name w:val="material-symbols-outlined"/>
    <w:basedOn w:val="DefaultParagraphFont"/>
    <w:rsid w:val="003344B0"/>
  </w:style>
  <w:style w:type="paragraph" w:styleId="HTMLPreformatted">
    <w:name w:val="HTML Preformatted"/>
    <w:basedOn w:val="Normal"/>
    <w:link w:val="HTMLPreformattedChar"/>
    <w:uiPriority w:val="99"/>
    <w:semiHidden/>
    <w:unhideWhenUsed/>
    <w:rsid w:val="003344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3344B0"/>
    <w:rPr>
      <w:rFonts w:ascii="Courier New" w:eastAsia="Times New Roman" w:hAnsi="Courier New" w:cs="Courier New"/>
      <w:kern w:val="0"/>
      <w:sz w:val="20"/>
      <w:szCs w:val="20"/>
      <w14:ligatures w14:val="none"/>
    </w:rPr>
  </w:style>
  <w:style w:type="character" w:styleId="HTMLCode">
    <w:name w:val="HTML Code"/>
    <w:basedOn w:val="DefaultParagraphFont"/>
    <w:uiPriority w:val="99"/>
    <w:semiHidden/>
    <w:unhideWhenUsed/>
    <w:rsid w:val="003344B0"/>
    <w:rPr>
      <w:rFonts w:ascii="Courier New" w:eastAsia="Times New Roman" w:hAnsi="Courier New" w:cs="Courier New"/>
      <w:sz w:val="20"/>
      <w:szCs w:val="20"/>
    </w:rPr>
  </w:style>
  <w:style w:type="character" w:customStyle="1" w:styleId="hljs-keyword">
    <w:name w:val="hljs-keyword"/>
    <w:basedOn w:val="DefaultParagraphFont"/>
    <w:rsid w:val="003344B0"/>
  </w:style>
  <w:style w:type="character" w:customStyle="1" w:styleId="hljs-comment">
    <w:name w:val="hljs-comment"/>
    <w:basedOn w:val="DefaultParagraphFont"/>
    <w:rsid w:val="003344B0"/>
  </w:style>
  <w:style w:type="character" w:customStyle="1" w:styleId="hljs-operator">
    <w:name w:val="hljs-operator"/>
    <w:basedOn w:val="DefaultParagraphFont"/>
    <w:rsid w:val="003344B0"/>
  </w:style>
  <w:style w:type="character" w:customStyle="1" w:styleId="hljs-number">
    <w:name w:val="hljs-number"/>
    <w:basedOn w:val="DefaultParagraphFont"/>
    <w:rsid w:val="003344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sa=E&amp;q=https%3A%2F%2Fwww.bma.bm%2Fdocument-centre%2Fstatutes-and-regulations" TargetMode="External"/><Relationship Id="rId5" Type="http://schemas.openxmlformats.org/officeDocument/2006/relationships/hyperlink" Target="https://www.google.com/url?sa=E&amp;q=https%3A%2F%2Fwww.bma.bm%2Fexchanges-clearing-hous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12</Pages>
  <Words>3581</Words>
  <Characters>18514</Characters>
  <Application>Microsoft Office Word</Application>
  <DocSecurity>0</DocSecurity>
  <Lines>462</Lines>
  <Paragraphs>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dc:creator>
  <cp:keywords/>
  <dc:description/>
  <cp:lastModifiedBy>MJ</cp:lastModifiedBy>
  <cp:revision>3</cp:revision>
  <dcterms:created xsi:type="dcterms:W3CDTF">2026-02-02T09:26:00Z</dcterms:created>
  <dcterms:modified xsi:type="dcterms:W3CDTF">2026-02-02T13:00:00Z</dcterms:modified>
</cp:coreProperties>
</file>