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9F407" w14:textId="29C94AD3" w:rsidR="00FF7085" w:rsidRPr="00FF7085" w:rsidRDefault="00FF7085" w:rsidP="00FF7085">
      <w:pPr>
        <w:shd w:val="clear" w:color="auto" w:fill="FFFFFF"/>
        <w:spacing w:after="120" w:line="240" w:lineRule="auto"/>
        <w:jc w:val="center"/>
        <w:outlineLvl w:val="2"/>
        <w:rPr>
          <w:rFonts w:eastAsia="Times New Roman" w:cs="Arial"/>
          <w:b/>
          <w:bCs/>
          <w:color w:val="2B2D31"/>
          <w:kern w:val="0"/>
          <w:sz w:val="36"/>
          <w:szCs w:val="36"/>
          <w14:ligatures w14:val="none"/>
        </w:rPr>
      </w:pPr>
      <w:r w:rsidRPr="00FF7085">
        <w:rPr>
          <w:rFonts w:eastAsia="Times New Roman" w:cs="Arial"/>
          <w:b/>
          <w:bCs/>
          <w:color w:val="2B2D31"/>
          <w:kern w:val="0"/>
          <w:sz w:val="36"/>
          <w:szCs w:val="36"/>
          <w14:ligatures w14:val="none"/>
        </w:rPr>
        <w:t>HIGH-LEVEL CLASS IGB TO IIGB DESIGN AND BUDGET</w:t>
      </w:r>
      <w:r>
        <w:rPr>
          <w:rFonts w:eastAsia="Times New Roman" w:cs="Arial"/>
          <w:b/>
          <w:bCs/>
          <w:color w:val="2B2D31"/>
          <w:kern w:val="0"/>
          <w:sz w:val="36"/>
          <w:szCs w:val="36"/>
          <w14:ligatures w14:val="none"/>
        </w:rPr>
        <w:t>:</w:t>
      </w:r>
    </w:p>
    <w:p w14:paraId="7131E8CC" w14:textId="7D4471C8" w:rsidR="00FF7085" w:rsidRPr="00FF7085" w:rsidRDefault="00FF7085" w:rsidP="00FF7085">
      <w:pPr>
        <w:shd w:val="clear" w:color="auto" w:fill="FFFFFF"/>
        <w:spacing w:after="120" w:line="240" w:lineRule="auto"/>
        <w:jc w:val="center"/>
        <w:outlineLvl w:val="2"/>
        <w:rPr>
          <w:rFonts w:eastAsia="Times New Roman" w:cs="Arial"/>
          <w:b/>
          <w:bCs/>
          <w:color w:val="2B2D31"/>
          <w:kern w:val="0"/>
          <w:sz w:val="32"/>
          <w:szCs w:val="32"/>
          <w14:ligatures w14:val="none"/>
        </w:rPr>
      </w:pPr>
      <w:r w:rsidRPr="00FF7085">
        <w:rPr>
          <w:rFonts w:eastAsia="Times New Roman" w:cs="Arial"/>
          <w:b/>
          <w:bCs/>
          <w:color w:val="2B2D31"/>
          <w:kern w:val="0"/>
          <w:sz w:val="32"/>
          <w:szCs w:val="32"/>
          <w14:ligatures w14:val="none"/>
        </w:rPr>
        <w:t>TWO-PHASED ESTABLISHMENT AND TRANSITION BLUEPRINT &amp; FINANCIAL SCHEDULE WITH "JUST-IN-TIME" REGULATORY CAPITAL INJECTION</w:t>
      </w:r>
    </w:p>
    <w:p w14:paraId="06653A16" w14:textId="77777777" w:rsidR="00FF7085" w:rsidRDefault="00FF7085" w:rsidP="00FF7085">
      <w:pPr>
        <w:shd w:val="clear" w:color="auto" w:fill="FFFFFF"/>
        <w:spacing w:after="120" w:line="240" w:lineRule="auto"/>
        <w:outlineLvl w:val="2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60CE6A69" w14:textId="77777777" w:rsidR="005D470D" w:rsidRPr="005D470D" w:rsidRDefault="005D470D" w:rsidP="005D470D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1. Executive Summary</w:t>
      </w:r>
    </w:p>
    <w:p w14:paraId="69D5217F" w14:textId="77777777" w:rsidR="005D470D" w:rsidRP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This memorandum outlines the architecture and financial requirements to establish the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GSCX Digital Captive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in Bermuda. This entity serves as the central risk transfer vehicle for the GSCX ecosystem, covering the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UAE/ADGM MTF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, the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Clearinghouse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, and the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Bermuda Digital Custodian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</w:t>
      </w:r>
    </w:p>
    <w:p w14:paraId="3072FFCC" w14:textId="77777777" w:rsidR="005D470D" w:rsidRP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Strategic Structure:</w:t>
      </w:r>
    </w:p>
    <w:p w14:paraId="46CBF5D9" w14:textId="77777777" w:rsidR="005D470D" w:rsidRPr="005D470D" w:rsidRDefault="005D470D" w:rsidP="005D470D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Entity: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Bermuda Class IGB (Sandbox) transitioning immediately to Class IIGB (Full Innovation).</w:t>
      </w:r>
    </w:p>
    <w:p w14:paraId="19A35D47" w14:textId="77777777" w:rsidR="005D470D" w:rsidRPr="005D470D" w:rsidRDefault="005D470D" w:rsidP="005D470D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Partners:</w:t>
      </w:r>
    </w:p>
    <w:p w14:paraId="2B3E1F4C" w14:textId="77777777" w:rsidR="005D470D" w:rsidRPr="005D470D" w:rsidRDefault="005D470D" w:rsidP="005D470D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Advisory/Management: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Marsh (Bermuda)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– Captive Management, Fronting, and ILS Capital Markets.</w:t>
      </w:r>
    </w:p>
    <w:p w14:paraId="09436A6C" w14:textId="77777777" w:rsidR="005D470D" w:rsidRPr="005D470D" w:rsidRDefault="005D470D" w:rsidP="005D470D">
      <w:pPr>
        <w:numPr>
          <w:ilvl w:val="1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Legal Counsel: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Appleby Global Services (Jerome Wilson)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– DABA/Insurance Law and ILS Structuring.</w:t>
      </w:r>
    </w:p>
    <w:p w14:paraId="7A567378" w14:textId="77777777" w:rsidR="005D470D" w:rsidRPr="005D470D" w:rsidRDefault="005D470D" w:rsidP="005D470D">
      <w:pPr>
        <w:numPr>
          <w:ilvl w:val="0"/>
          <w:numId w:val="17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Capital Strategy ("Just-in-Time"):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 total regulatory capital commitment of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£780,000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will be secured upfront (via LOC/Parental Guarantee) but drawn in two specific tranches only upon regulatory demand (IGB Grant and IIGB Grant).</w:t>
      </w:r>
    </w:p>
    <w:p w14:paraId="39FD7A4F" w14:textId="77777777" w:rsidR="005D470D" w:rsidRPr="005D470D" w:rsidRDefault="005D470D" w:rsidP="005D470D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2. High-Level Design: The "Risk Router"</w:t>
      </w:r>
    </w:p>
    <w:p w14:paraId="4C49FAF8" w14:textId="77777777" w:rsidR="005D470D" w:rsidRP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Captive functions not as a passive warehouse, but as an active "Risk Router" connecting operational entities to global capital markets.</w:t>
      </w:r>
    </w:p>
    <w:p w14:paraId="4D2DE6DE" w14:textId="77777777" w:rsidR="005D470D" w:rsidRP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The Ecosystem Flow:</w:t>
      </w:r>
    </w:p>
    <w:p w14:paraId="74FEA644" w14:textId="77777777" w:rsidR="005D470D" w:rsidRPr="005D470D" w:rsidRDefault="005D470D" w:rsidP="005D470D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Inbound Risk (The Insureds):</w:t>
      </w:r>
    </w:p>
    <w:p w14:paraId="683D73D0" w14:textId="77777777" w:rsidR="005D470D" w:rsidRPr="005D470D" w:rsidRDefault="005D470D" w:rsidP="005D470D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GSCX MTF (UAE/ADGM):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Operational guarantees and liability wraps.</w:t>
      </w:r>
    </w:p>
    <w:p w14:paraId="1890EF2C" w14:textId="77777777" w:rsidR="005D470D" w:rsidRPr="005D470D" w:rsidRDefault="005D470D" w:rsidP="005D470D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GSCX Clearinghouse: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Back-to-Back Surety &amp; Cargo Liability (wrapping member risk).</w:t>
      </w:r>
    </w:p>
    <w:p w14:paraId="0B342116" w14:textId="77777777" w:rsidR="005D470D" w:rsidRPr="005D470D" w:rsidRDefault="005D470D" w:rsidP="005D470D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Bermuda Custodian: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Private Key theft, destruction, or internal collusion (Specie).</w:t>
      </w:r>
    </w:p>
    <w:p w14:paraId="69E60203" w14:textId="77777777" w:rsidR="005D470D" w:rsidRPr="005D470D" w:rsidRDefault="005D470D" w:rsidP="005D470D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Internal Processing (The Captive):</w:t>
      </w:r>
    </w:p>
    <w:p w14:paraId="37E80FB2" w14:textId="77777777" w:rsidR="005D470D" w:rsidRPr="005D470D" w:rsidRDefault="005D470D" w:rsidP="005D470D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The Digital Twin: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Real-time API monitoring of Custody HSMs and Clearinghouse Margin.</w:t>
      </w:r>
    </w:p>
    <w:p w14:paraId="5CAEFB00" w14:textId="77777777" w:rsidR="005D470D" w:rsidRPr="005D470D" w:rsidRDefault="005D470D" w:rsidP="005D470D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Retention: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Holding the "Working Layer" of risk supported by the £780k capital.</w:t>
      </w:r>
    </w:p>
    <w:p w14:paraId="3FE018F3" w14:textId="77777777" w:rsidR="005D470D" w:rsidRPr="005D470D" w:rsidRDefault="005D470D" w:rsidP="005D470D">
      <w:pPr>
        <w:numPr>
          <w:ilvl w:val="0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Outbound Risk (Transfer):</w:t>
      </w:r>
    </w:p>
    <w:p w14:paraId="1329F5FA" w14:textId="77777777" w:rsidR="005D470D" w:rsidRPr="005D470D" w:rsidRDefault="005D470D" w:rsidP="005D470D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Fronting (Marsh):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Ceding risk to rated carriers (e.g., Lloyds/Zurich) where "A-Rated paper" is required by regulators.</w:t>
      </w:r>
    </w:p>
    <w:p w14:paraId="4BCE272D" w14:textId="77777777" w:rsidR="005D470D" w:rsidRPr="005D470D" w:rsidRDefault="005D470D" w:rsidP="005D470D">
      <w:pPr>
        <w:numPr>
          <w:ilvl w:val="1"/>
          <w:numId w:val="18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ILS Transformer: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Packaging catastrophic risks (e.g., massive cargo loss, political embargo) into Securitized Bonds sold to investors.</w:t>
      </w:r>
    </w:p>
    <w:p w14:paraId="293EE790" w14:textId="77777777" w:rsidR="005D470D" w:rsidRPr="005D470D" w:rsidRDefault="005D470D" w:rsidP="005D470D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lastRenderedPageBreak/>
        <w:t>3. Detailed Design Modules</w:t>
      </w:r>
    </w:p>
    <w:p w14:paraId="6D4638EE" w14:textId="3A2F4051" w:rsidR="005D470D" w:rsidRPr="005D470D" w:rsidRDefault="005D470D" w:rsidP="005D470D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Module A: Clearinghouse "Wrap" (Surety &amp; Cargo)</w:t>
      </w:r>
    </w:p>
    <w:p w14:paraId="3A02F673" w14:textId="77777777" w:rsidR="005D470D" w:rsidRPr="005D470D" w:rsidRDefault="005D470D" w:rsidP="005D470D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The Problem: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GSCX Clearinghouse accepts Surety Bonds and Cargo Insurance from members as collateral. If a member defaults </w:t>
      </w: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and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their insurer denies the claim, the Clearinghouse is exposed.</w:t>
      </w:r>
    </w:p>
    <w:p w14:paraId="1EB57A83" w14:textId="77777777" w:rsidR="005D470D" w:rsidRPr="005D470D" w:rsidRDefault="005D470D" w:rsidP="005D470D">
      <w:pPr>
        <w:numPr>
          <w:ilvl w:val="0"/>
          <w:numId w:val="1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The Solution: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Back-to-Back Wrap Policy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</w:t>
      </w:r>
    </w:p>
    <w:p w14:paraId="3329BA2C" w14:textId="77777777" w:rsidR="005D470D" w:rsidRPr="005D470D" w:rsidRDefault="005D470D" w:rsidP="005D470D">
      <w:pPr>
        <w:numPr>
          <w:ilvl w:val="1"/>
          <w:numId w:val="1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Trigger: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Automated via API. </w:t>
      </w:r>
      <w:r w:rsidRPr="005D470D">
        <w:rPr>
          <w:rFonts w:eastAsia="Times New Roman" w:cs="Arial"/>
          <w:color w:val="2B2D31"/>
          <w:kern w:val="0"/>
          <w:sz w:val="21"/>
          <w:szCs w:val="21"/>
          <w:bdr w:val="none" w:sz="0" w:space="0" w:color="auto" w:frame="1"/>
          <w14:ligatures w14:val="none"/>
        </w:rPr>
        <w:t>IF (Member_Default == True) AND (Underlying_Insurer_Pay == False/Delayed &gt; 30 Days) THEN (Captive_Pay)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</w:t>
      </w:r>
    </w:p>
    <w:p w14:paraId="62D807DE" w14:textId="77777777" w:rsidR="005D470D" w:rsidRPr="005D470D" w:rsidRDefault="005D470D" w:rsidP="005D470D">
      <w:pPr>
        <w:numPr>
          <w:ilvl w:val="1"/>
          <w:numId w:val="19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Tech: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Captive's node connects to the GSCX Clearing Engine to validate the existence and rating of member collateral in real-time.</w:t>
      </w:r>
    </w:p>
    <w:p w14:paraId="14B2C058" w14:textId="4F4DED99" w:rsidR="005D470D" w:rsidRPr="005D470D" w:rsidRDefault="005D470D" w:rsidP="005D470D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Module B: Custody "Specie" Shield (Private Keys)</w:t>
      </w:r>
    </w:p>
    <w:p w14:paraId="2889AAA4" w14:textId="77777777" w:rsidR="005D470D" w:rsidRPr="005D470D" w:rsidRDefault="005D470D" w:rsidP="005D470D">
      <w:pPr>
        <w:numPr>
          <w:ilvl w:val="0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The Problem: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Digital Custodians face "Black Swan" risks: Internal collusion (employee theft) or Physical destruction of HSMs.</w:t>
      </w:r>
    </w:p>
    <w:p w14:paraId="446411AC" w14:textId="18203CDB" w:rsidR="005D470D" w:rsidRPr="005D470D" w:rsidRDefault="005D470D" w:rsidP="005D470D">
      <w:pPr>
        <w:numPr>
          <w:ilvl w:val="0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Solution: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Digital Specie Policy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(drafted by Appleby).</w:t>
      </w:r>
    </w:p>
    <w:p w14:paraId="4E06C0E3" w14:textId="77777777" w:rsidR="005D470D" w:rsidRPr="005D470D" w:rsidRDefault="005D470D" w:rsidP="005D470D">
      <w:pPr>
        <w:numPr>
          <w:ilvl w:val="1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Cold Storage: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Covers physical damage/theft in the vault.</w:t>
      </w:r>
    </w:p>
    <w:p w14:paraId="7422904A" w14:textId="77777777" w:rsidR="005D470D" w:rsidRPr="005D470D" w:rsidRDefault="005D470D" w:rsidP="005D470D">
      <w:pPr>
        <w:numPr>
          <w:ilvl w:val="1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Hot Wallet: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Covers external hacks (sub-limited).</w:t>
      </w:r>
    </w:p>
    <w:p w14:paraId="6D066030" w14:textId="77777777" w:rsidR="005D470D" w:rsidRPr="005D470D" w:rsidRDefault="005D470D" w:rsidP="005D470D">
      <w:pPr>
        <w:numPr>
          <w:ilvl w:val="1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Key Reconstruction: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Covers the cost of regenerating keys if a quorum of shards is lost.</w:t>
      </w:r>
    </w:p>
    <w:p w14:paraId="28A514A4" w14:textId="77777777" w:rsidR="005D470D" w:rsidRPr="005D470D" w:rsidRDefault="005D470D" w:rsidP="005D470D">
      <w:pPr>
        <w:numPr>
          <w:ilvl w:val="1"/>
          <w:numId w:val="20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Compliance: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Meets BMA requirement for Custodians to hold adequate insurance.</w:t>
      </w:r>
    </w:p>
    <w:p w14:paraId="60158D26" w14:textId="75608D60" w:rsidR="005D470D" w:rsidRPr="005D470D" w:rsidRDefault="005D470D" w:rsidP="005D470D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Module C: MTF Operational Guarantee (ADGM)</w:t>
      </w:r>
    </w:p>
    <w:p w14:paraId="35D4E623" w14:textId="7B59C683" w:rsidR="005D470D" w:rsidRPr="005D470D" w:rsidRDefault="005D470D" w:rsidP="005D470D">
      <w:pPr>
        <w:numPr>
          <w:ilvl w:val="0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Problem: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ADGM RegLab requires the MTF to hold capital or guarantees against operational failure.</w:t>
      </w:r>
    </w:p>
    <w:p w14:paraId="438DA5CE" w14:textId="6507E7F0" w:rsidR="005D470D" w:rsidRPr="005D470D" w:rsidRDefault="005D470D" w:rsidP="005D470D">
      <w:pPr>
        <w:numPr>
          <w:ilvl w:val="0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Solution: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An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Operational Performance Bond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</w:t>
      </w:r>
    </w:p>
    <w:p w14:paraId="2C1EA88D" w14:textId="77777777" w:rsidR="005D470D" w:rsidRPr="005D470D" w:rsidRDefault="005D470D" w:rsidP="005D470D">
      <w:pPr>
        <w:numPr>
          <w:ilvl w:val="1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Structure: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Captive issues a guarantee to the ADGM regulator on behalf of the MTF.</w:t>
      </w:r>
    </w:p>
    <w:p w14:paraId="2F350576" w14:textId="77777777" w:rsidR="005D470D" w:rsidRPr="005D470D" w:rsidRDefault="005D470D" w:rsidP="005D470D">
      <w:pPr>
        <w:numPr>
          <w:ilvl w:val="1"/>
          <w:numId w:val="21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Systemic Coverage: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Includes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Political Risk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(Embargo/Sanctions preventing trade) and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Cybersecurity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(Platform outage liability).</w:t>
      </w:r>
    </w:p>
    <w:p w14:paraId="201F4A59" w14:textId="3BD26909" w:rsidR="005D470D" w:rsidRPr="005D470D" w:rsidRDefault="005D470D" w:rsidP="005D470D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Module D: ILS Transformer (Capital Markets)</w:t>
      </w:r>
    </w:p>
    <w:p w14:paraId="6B7400EF" w14:textId="3B346B5F" w:rsidR="005D470D" w:rsidRPr="005D470D" w:rsidRDefault="005D470D" w:rsidP="005D470D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Mechanism: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To prevent a £50M cargo loss from bankrupting the Captive, risk is segmented into a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Special Purpose Insurer (SPI)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cell.</w:t>
      </w:r>
    </w:p>
    <w:p w14:paraId="5C54D166" w14:textId="5190CDCF" w:rsidR="005D470D" w:rsidRDefault="005D470D" w:rsidP="005D470D">
      <w:pPr>
        <w:numPr>
          <w:ilvl w:val="0"/>
          <w:numId w:val="22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Product: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Marsh Capital Markets structures a "GSCX Cat Bond." Investors put up cash collateral; if no loss occurs, they earn a high yield. If a loss occurs, the cash pays GSCX.</w:t>
      </w:r>
    </w:p>
    <w:p w14:paraId="33C140D2" w14:textId="77777777" w:rsid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19115EAD" w14:textId="77777777" w:rsid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5AF22165" w14:textId="77777777" w:rsid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679C6C03" w14:textId="77777777" w:rsid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55BF5741" w14:textId="77777777" w:rsid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504F6E7B" w14:textId="77777777" w:rsid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5CDE8214" w14:textId="77777777" w:rsidR="005D470D" w:rsidRP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p w14:paraId="3157E7D3" w14:textId="77777777" w:rsidR="005D470D" w:rsidRPr="005D470D" w:rsidRDefault="005D470D" w:rsidP="005D470D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lastRenderedPageBreak/>
        <w:t>4. Detailed Budget: Year 1 Breakdown</w:t>
      </w:r>
    </w:p>
    <w:p w14:paraId="0F30FB43" w14:textId="77777777" w:rsidR="005D470D" w:rsidRPr="005D470D" w:rsidRDefault="005D470D" w:rsidP="005D470D">
      <w:pPr>
        <w:shd w:val="clear" w:color="auto" w:fill="FFFFFF"/>
        <w:spacing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Phase 1: IGB Launch (Months 1-4)</w:t>
      </w:r>
    </w:p>
    <w:p w14:paraId="7CF06F56" w14:textId="5F311474" w:rsidR="005D470D" w:rsidRP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Goal: Legal Incorporation, Sandbox License, MVP Tech, Initial "Wrap" Policy.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4860"/>
        <w:gridCol w:w="1911"/>
        <w:gridCol w:w="1254"/>
      </w:tblGrid>
      <w:tr w:rsidR="005D470D" w:rsidRPr="005D470D" w14:paraId="1EFF68BE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FBE2B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34DC99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DFF9ED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Provider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27C8B79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Cost (£)</w:t>
            </w:r>
          </w:p>
        </w:tc>
      </w:tr>
      <w:tr w:rsidR="005D470D" w:rsidRPr="005D470D" w14:paraId="48717769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761F4F3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Legal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3FEE36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Incorporation &amp; Structure (Bermuda/ADGM Cross-border)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6680B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Appleby (J. Wilson)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B64E351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£46,800</w:t>
            </w:r>
          </w:p>
        </w:tc>
      </w:tr>
      <w:tr w:rsidR="005D470D" w:rsidRPr="005D470D" w14:paraId="6AC5821A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3FEE0F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Legal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40869AD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Digital Specie Policy Drafting (Private Keys)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CAC971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Appleby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9EEBB7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£23,400</w:t>
            </w:r>
          </w:p>
        </w:tc>
      </w:tr>
      <w:tr w:rsidR="005D470D" w:rsidRPr="005D470D" w14:paraId="1FBB63E5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61D093F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Advisory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F87BA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Feasibility Study &amp; Business Plan (Dual-Track)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AC46E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Marsh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928DD3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£39,000</w:t>
            </w:r>
          </w:p>
        </w:tc>
      </w:tr>
      <w:tr w:rsidR="005D470D" w:rsidRPr="005D470D" w14:paraId="6E985A5D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F404A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Advisory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6639147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Captive Setup &amp; License Application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C9082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Marsh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4B160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£27,300</w:t>
            </w:r>
          </w:p>
        </w:tc>
      </w:tr>
      <w:tr w:rsidR="005D470D" w:rsidRPr="005D470D" w14:paraId="356DF211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5CF837D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Tech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4F44D37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GSCX Clearing API Bridge (MVP)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432C0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Dev Team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AFC8B0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£78,000</w:t>
            </w:r>
          </w:p>
        </w:tc>
      </w:tr>
      <w:tr w:rsidR="005D470D" w:rsidRPr="005D470D" w14:paraId="72DB8FB7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5EC594E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Tech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72AEB1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HSM/Custody Monitoring Node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4899E7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Dev Team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90C4D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£54,600</w:t>
            </w:r>
          </w:p>
        </w:tc>
      </w:tr>
      <w:tr w:rsidR="005D470D" w:rsidRPr="005D470D" w14:paraId="1C88BBC0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C25611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Regulator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0B2BF0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BMA Filing Fees (IGB)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4A17C0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BMA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21F7999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£3,900</w:t>
            </w:r>
          </w:p>
        </w:tc>
      </w:tr>
      <w:tr w:rsidR="005D470D" w:rsidRPr="005D470D" w14:paraId="24216938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4976E1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Ops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06680A9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Independent Directors (Pro-rated)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6277E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Local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9E048E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£7,800</w:t>
            </w:r>
          </w:p>
        </w:tc>
      </w:tr>
      <w:tr w:rsidR="005D470D" w:rsidRPr="005D470D" w14:paraId="5B9CE3EE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CE5493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68F4CF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PHASE 1 OPEX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88771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4DCC20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£280,800</w:t>
            </w:r>
          </w:p>
        </w:tc>
      </w:tr>
    </w:tbl>
    <w:p w14:paraId="2CE1087D" w14:textId="77777777" w:rsidR="005D470D" w:rsidRPr="005D470D" w:rsidRDefault="005D470D" w:rsidP="005D470D">
      <w:pPr>
        <w:shd w:val="clear" w:color="auto" w:fill="FFFFFF"/>
        <w:spacing w:before="120" w:after="120" w:line="240" w:lineRule="auto"/>
        <w:outlineLvl w:val="3"/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Phase 2: IIGB Transition &amp; ILS Scale (Months 5-12)</w:t>
      </w:r>
    </w:p>
    <w:p w14:paraId="500F73E2" w14:textId="77777777" w:rsidR="005D470D" w:rsidRP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Goal: Full License, ILS Structuring, Cyber Hardening, Political/Fraud Coverage.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0"/>
        <w:gridCol w:w="4389"/>
        <w:gridCol w:w="1811"/>
        <w:gridCol w:w="1254"/>
      </w:tblGrid>
      <w:tr w:rsidR="005D470D" w:rsidRPr="005D470D" w14:paraId="63421DD2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DD821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Category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D46FCA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FD1848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Provider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3D526E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Cost (£)</w:t>
            </w:r>
          </w:p>
        </w:tc>
      </w:tr>
      <w:tr w:rsidR="005D470D" w:rsidRPr="005D470D" w14:paraId="5BE69458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A7EDA13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Advisory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F81147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ILS / Capital Markets Structuring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FB2C51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Marsh CapMkts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FDFE87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£93,600</w:t>
            </w:r>
          </w:p>
        </w:tc>
      </w:tr>
      <w:tr w:rsidR="005D470D" w:rsidRPr="005D470D" w14:paraId="71657D49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D5CFC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Advisory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0900C83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Actuarial Modeling (Surety/Credit/Cyber)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3CB88F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Marsh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1811DE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£62,400</w:t>
            </w:r>
          </w:p>
        </w:tc>
      </w:tr>
      <w:tr w:rsidR="005D470D" w:rsidRPr="005D470D" w14:paraId="522E7F1C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D844D35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Advisory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92D57A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Captive Management Fee (Annual)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14806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Marsh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8E325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£39,000</w:t>
            </w:r>
          </w:p>
        </w:tc>
      </w:tr>
      <w:tr w:rsidR="005D470D" w:rsidRPr="005D470D" w14:paraId="5F54989D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CCF3BE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Advisory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539C185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Fronting Structure Setup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3C1D26C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Marsh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B26189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£23,400</w:t>
            </w:r>
          </w:p>
        </w:tc>
      </w:tr>
      <w:tr w:rsidR="005D470D" w:rsidRPr="005D470D" w14:paraId="0D4072EA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6FA2B0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Legal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4C12A1C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Securities Law (ILS Issuance)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79246D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Appleby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77428A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£58,500</w:t>
            </w:r>
          </w:p>
        </w:tc>
      </w:tr>
      <w:tr w:rsidR="005D470D" w:rsidRPr="005D470D" w14:paraId="397A9C55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C85391F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Legal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DED4A5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IIGB License Upgrade &amp; Regulatory Handling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4A54B5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Appleby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A080D1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£31,200</w:t>
            </w:r>
          </w:p>
        </w:tc>
      </w:tr>
      <w:tr w:rsidR="005D470D" w:rsidRPr="005D470D" w14:paraId="6AFF12BB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CC2A8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Tech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87E84A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Cyber Risk Audit (BMA Mandatory for Keys)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6E72CA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3rd Party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DA917B3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£62,400</w:t>
            </w:r>
          </w:p>
        </w:tc>
      </w:tr>
      <w:tr w:rsidR="005D470D" w:rsidRPr="005D470D" w14:paraId="71597B3D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67E6E91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Tech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649A6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Financial Crime/Fraud AI Monitor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D842035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Dev Team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0D47357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£58,500</w:t>
            </w:r>
          </w:p>
        </w:tc>
      </w:tr>
      <w:tr w:rsidR="005D470D" w:rsidRPr="005D470D" w14:paraId="424610B6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0D9BA91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Tech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D6FECE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Smart Contract Logic (ILS Triggers)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F9EC2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Dev Team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E60476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£46,800</w:t>
            </w:r>
          </w:p>
        </w:tc>
      </w:tr>
      <w:tr w:rsidR="005D470D" w:rsidRPr="005D470D" w14:paraId="65AB4B54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4FBFB0C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Ops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1DAC88A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Independent Directors &amp; Audit Accrual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14C0D0E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Local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9DB165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£31,200</w:t>
            </w:r>
          </w:p>
        </w:tc>
      </w:tr>
      <w:tr w:rsidR="005D470D" w:rsidRPr="005D470D" w14:paraId="013E7782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775B4F9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Marketing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9AC9E07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ILS Investor Roadshow / Deck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E37703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Agency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FD81F87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£39,000</w:t>
            </w:r>
          </w:p>
        </w:tc>
      </w:tr>
      <w:tr w:rsidR="005D470D" w:rsidRPr="005D470D" w14:paraId="2AE0DD06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47B543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TOTAL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A59F52F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PHASE 2 OPEX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81FC40D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B0CE23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£546,000</w:t>
            </w:r>
          </w:p>
        </w:tc>
      </w:tr>
    </w:tbl>
    <w:p w14:paraId="0623E5F4" w14:textId="77777777" w:rsidR="005D470D" w:rsidRPr="005D470D" w:rsidRDefault="005D470D" w:rsidP="005D470D">
      <w:pPr>
        <w:shd w:val="clear" w:color="auto" w:fill="FFFFFF"/>
        <w:spacing w:before="120"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5. Consolidated Budget Table (By Allocation Category)</w:t>
      </w:r>
    </w:p>
    <w:p w14:paraId="2A3984EE" w14:textId="77777777" w:rsidR="005D470D" w:rsidRPr="005D470D" w:rsidRDefault="005D470D" w:rsidP="005D470D">
      <w:pPr>
        <w:shd w:val="clear" w:color="auto" w:fill="FFFFFF"/>
        <w:spacing w:before="120"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This table aggregates the detailed line items above into the requested reporting format.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325"/>
        <w:gridCol w:w="1505"/>
        <w:gridCol w:w="1120"/>
      </w:tblGrid>
      <w:tr w:rsidR="005D470D" w:rsidRPr="005D470D" w14:paraId="0B3C8F0A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AD5647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Budget Category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3D3EE5C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6C0FF9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Allocation (£)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AD810D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% of Total</w:t>
            </w:r>
          </w:p>
        </w:tc>
      </w:tr>
      <w:tr w:rsidR="005D470D" w:rsidRPr="005D470D" w14:paraId="03822A71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4838C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1. IT Development &amp; Deployment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B691A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API Bridges (Clearing/Custody), Smart Contracts, Cyber Hardening, Fraud AI.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4FE23A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£300,300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4A9DCA4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18.7%</w:t>
            </w:r>
          </w:p>
        </w:tc>
      </w:tr>
      <w:tr w:rsidR="005D470D" w:rsidRPr="005D470D" w14:paraId="75F772B9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A2E0A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2. Legal &amp; Licensing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A906771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Appleby (Jerome Wilson) fees, Policy Drafting, BMA Fees, Cross-Border Opinions.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0DD238E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£179,400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EA9DFB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11.2%</w:t>
            </w:r>
          </w:p>
        </w:tc>
      </w:tr>
      <w:tr w:rsidR="005D470D" w:rsidRPr="005D470D" w14:paraId="20582A5B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F912DA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3. Professional Fees (Marsh)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E55018C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Advisory, Setup, Management, Fronting, Actuarial, ILS Structuring.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E293537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£257,400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DEB8BA0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16.0%</w:t>
            </w:r>
          </w:p>
        </w:tc>
      </w:tr>
      <w:tr w:rsidR="005D470D" w:rsidRPr="005D470D" w14:paraId="6CB4EA6B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5DA57F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4. Regulatory Capital (Asset)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A2DB1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Tranche 1 (IGB): £195k</w:t>
            </w: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 + </w:t>
            </w: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Tranche 2 (IIGB): £585k</w:t>
            </w: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. (Drawn Just-in-Time).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2BB0499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£780,000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BAC513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48.5%</w:t>
            </w:r>
          </w:p>
        </w:tc>
      </w:tr>
      <w:tr w:rsidR="005D470D" w:rsidRPr="005D470D" w14:paraId="1D4A92DA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3920E9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5. Operations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546C3A5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Independent Directors, Audit, Registered Office, Banking Admin.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CC767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£50,700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CE9B828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3.2%</w:t>
            </w:r>
          </w:p>
        </w:tc>
      </w:tr>
      <w:tr w:rsidR="005D470D" w:rsidRPr="005D470D" w14:paraId="673607D1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0F07123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6. Marketing &amp; GTM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331318B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  <w:t>Investor Roadshow for ILS Securities, Brand/PR for "Secured Exchange."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467592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£39,000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190DE0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2.4%</w:t>
            </w:r>
          </w:p>
        </w:tc>
      </w:tr>
      <w:tr w:rsidR="005D470D" w:rsidRPr="005D470D" w14:paraId="4D281DA0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ED6C02C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TOTAL PROJECT BUDGET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F970EAF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(OpEx + Capital)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11B19FA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£1,606,800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C073D3" w14:textId="77777777" w:rsidR="005D470D" w:rsidRPr="005D470D" w:rsidRDefault="005D470D" w:rsidP="005D470D">
            <w:pPr>
              <w:spacing w:after="120" w:line="240" w:lineRule="auto"/>
              <w:rPr>
                <w:rFonts w:eastAsia="Times New Roman" w:cs="Arial"/>
                <w:kern w:val="0"/>
                <w:sz w:val="21"/>
                <w:szCs w:val="21"/>
                <w14:ligatures w14:val="none"/>
              </w:rPr>
            </w:pPr>
            <w:r w:rsidRPr="005D470D">
              <w:rPr>
                <w:rFonts w:eastAsia="Times New Roman" w:cs="Arial"/>
                <w:b/>
                <w:bCs/>
                <w:kern w:val="0"/>
                <w:sz w:val="21"/>
                <w:szCs w:val="21"/>
                <w14:ligatures w14:val="none"/>
              </w:rPr>
              <w:t>100%</w:t>
            </w:r>
          </w:p>
        </w:tc>
      </w:tr>
    </w:tbl>
    <w:p w14:paraId="41FD7639" w14:textId="77777777" w:rsidR="005D470D" w:rsidRPr="005D470D" w:rsidRDefault="005D470D" w:rsidP="005D470D">
      <w:pPr>
        <w:shd w:val="clear" w:color="auto" w:fill="FFFFFF"/>
        <w:spacing w:before="120"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t>6. Capital Drawdown Schedule (Just-in-Time)</w:t>
      </w:r>
    </w:p>
    <w:p w14:paraId="33AD4D69" w14:textId="77777777" w:rsidR="005D470D" w:rsidRPr="005D470D" w:rsidRDefault="005D470D" w:rsidP="005D470D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The Capital is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committed upfront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(via Letter of Credit/Guarantee</w:t>
      </w:r>
      <w:proofErr w:type="gramStart"/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)</w:t>
      </w:r>
      <w:proofErr w:type="gramEnd"/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 but cash is only moved on these dates:</w:t>
      </w:r>
    </w:p>
    <w:p w14:paraId="1A7F93C8" w14:textId="77777777" w:rsidR="005D470D" w:rsidRPr="005D470D" w:rsidRDefault="005D470D" w:rsidP="005D470D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Month 4 (IGB Grant):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Draw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£195,000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 (Satisfies Sandbox Solvency).</w:t>
      </w:r>
    </w:p>
    <w:p w14:paraId="2B5522F2" w14:textId="77777777" w:rsidR="005D470D" w:rsidRPr="005D470D" w:rsidRDefault="005D470D" w:rsidP="005D470D">
      <w:pPr>
        <w:numPr>
          <w:ilvl w:val="0"/>
          <w:numId w:val="23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Month 12 (IIGB Grant):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Draw </w:t>
      </w: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£585,000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 (Satisfies Full Solvency).</w:t>
      </w:r>
    </w:p>
    <w:p w14:paraId="7C2A55BB" w14:textId="77777777" w:rsidR="005D470D" w:rsidRPr="005D470D" w:rsidRDefault="005D470D" w:rsidP="005D470D">
      <w:pPr>
        <w:shd w:val="clear" w:color="auto" w:fill="FFFFFF"/>
        <w:spacing w:after="120" w:line="240" w:lineRule="auto"/>
        <w:outlineLvl w:val="2"/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7"/>
          <w:szCs w:val="27"/>
          <w14:ligatures w14:val="none"/>
        </w:rPr>
        <w:lastRenderedPageBreak/>
        <w:t>7. Sources &amp; Basis of Estimates</w:t>
      </w:r>
    </w:p>
    <w:p w14:paraId="7F27F37F" w14:textId="77777777" w:rsidR="005D470D" w:rsidRPr="005D470D" w:rsidRDefault="005D470D" w:rsidP="005D470D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Appleby Bermuda (Jerome Wilson):</w:t>
      </w:r>
    </w:p>
    <w:p w14:paraId="3AB5460C" w14:textId="77777777" w:rsidR="005D470D" w:rsidRPr="005D470D" w:rsidRDefault="005D470D" w:rsidP="005D470D">
      <w:pPr>
        <w:numPr>
          <w:ilvl w:val="1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Appleby Global Services - Digital Asset Business Act Guidance.</w:t>
      </w:r>
    </w:p>
    <w:p w14:paraId="574D1E63" w14:textId="77777777" w:rsidR="005D470D" w:rsidRPr="005D470D" w:rsidRDefault="005D470D" w:rsidP="005D470D">
      <w:pPr>
        <w:numPr>
          <w:ilvl w:val="1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Estimate Basis: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Legal fees for DABA/Insurance dual-licensing are premium. Standard incorporation is ~£10k; Digital/ILS structuring is significantly higher due to the novelty of "Private Key" insurance policies.</w:t>
      </w:r>
    </w:p>
    <w:p w14:paraId="4493A89C" w14:textId="77777777" w:rsidR="005D470D" w:rsidRPr="005D470D" w:rsidRDefault="005D470D" w:rsidP="005D470D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Marsh Management Services (Bermuda):</w:t>
      </w:r>
    </w:p>
    <w:p w14:paraId="6FB8510B" w14:textId="77777777" w:rsidR="005D470D" w:rsidRPr="005D470D" w:rsidRDefault="005D470D" w:rsidP="005D470D">
      <w:pPr>
        <w:numPr>
          <w:ilvl w:val="1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Marsh Captive Solutions - Benchmarking Report 2024.</w:t>
      </w:r>
    </w:p>
    <w:p w14:paraId="0D0A142D" w14:textId="77777777" w:rsidR="005D470D" w:rsidRPr="005D470D" w:rsidRDefault="005D470D" w:rsidP="005D470D">
      <w:pPr>
        <w:numPr>
          <w:ilvl w:val="1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Estimate Basis: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 xml:space="preserve"> Management fees for "Complex/Digital" captives are ~£40k-£50k/year. ILS Structuring fees (Capital Markets) are project-based, estimated here at ~£90k for the initial "Cat Bond" </w:t>
      </w:r>
      <w:proofErr w:type="gramStart"/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setup</w:t>
      </w:r>
      <w:proofErr w:type="gramEnd"/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.</w:t>
      </w:r>
    </w:p>
    <w:p w14:paraId="56B4BB84" w14:textId="77777777" w:rsidR="005D470D" w:rsidRPr="005D470D" w:rsidRDefault="005D470D" w:rsidP="005D470D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Bermuda Monetary Authority (BMA):</w:t>
      </w:r>
    </w:p>
    <w:p w14:paraId="6E8AA77E" w14:textId="77777777" w:rsidR="005D470D" w:rsidRPr="005D470D" w:rsidRDefault="005D470D" w:rsidP="005D470D">
      <w:pPr>
        <w:numPr>
          <w:ilvl w:val="1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Insurance (Prudential Standards) (Class IGB and IIGB Solvency Requirement) Rules.</w:t>
      </w:r>
    </w:p>
    <w:p w14:paraId="5848863B" w14:textId="77777777" w:rsidR="005D470D" w:rsidRPr="005D470D" w:rsidRDefault="005D470D" w:rsidP="005D470D">
      <w:pPr>
        <w:numPr>
          <w:ilvl w:val="1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Estimate Basis: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Capital Tranches (£195k / £585k) are derived from the statutory minimums + a 20-30% working capital buffer required by the BMA for digital asset businesses.</w:t>
      </w:r>
    </w:p>
    <w:p w14:paraId="71527034" w14:textId="77777777" w:rsidR="005D470D" w:rsidRPr="005D470D" w:rsidRDefault="005D470D" w:rsidP="005D470D">
      <w:pPr>
        <w:numPr>
          <w:ilvl w:val="0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b/>
          <w:bCs/>
          <w:color w:val="2B2D31"/>
          <w:kern w:val="0"/>
          <w:sz w:val="21"/>
          <w:szCs w:val="21"/>
          <w14:ligatures w14:val="none"/>
        </w:rPr>
        <w:t>ADGM (Abu Dhabi Global Market):</w:t>
      </w:r>
    </w:p>
    <w:p w14:paraId="02A774E1" w14:textId="77777777" w:rsidR="005D470D" w:rsidRPr="005D470D" w:rsidRDefault="005D470D" w:rsidP="005D470D">
      <w:pPr>
        <w:numPr>
          <w:ilvl w:val="1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Source: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</w:t>
      </w: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FSRA (Financial Services Regulatory Authority) Rules - MKT (Market Infrastructure).</w:t>
      </w:r>
    </w:p>
    <w:p w14:paraId="7C8366D5" w14:textId="2F37C1C3" w:rsidR="00A02139" w:rsidRPr="005D470D" w:rsidRDefault="005D470D" w:rsidP="005D470D">
      <w:pPr>
        <w:numPr>
          <w:ilvl w:val="1"/>
          <w:numId w:val="24"/>
        </w:num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  <w:r w:rsidRPr="005D470D">
        <w:rPr>
          <w:rFonts w:eastAsia="Times New Roman" w:cs="Arial"/>
          <w:i/>
          <w:iCs/>
          <w:color w:val="2B2D31"/>
          <w:kern w:val="0"/>
          <w:sz w:val="21"/>
          <w:szCs w:val="21"/>
          <w14:ligatures w14:val="none"/>
        </w:rPr>
        <w:t>Estimate Basis:</w:t>
      </w:r>
      <w:r w:rsidRPr="005D470D">
        <w:rPr>
          <w:rFonts w:eastAsia="Times New Roman" w:cs="Arial"/>
          <w:color w:val="2B2D31"/>
          <w:kern w:val="0"/>
          <w:sz w:val="21"/>
          <w:szCs w:val="21"/>
          <w14:ligatures w14:val="none"/>
        </w:rPr>
        <w:t> The "Operational Guarantee" requirement necessitates the cross-border legal work and the Back-to-Back Surety structure.</w:t>
      </w:r>
    </w:p>
    <w:p w14:paraId="0539F605" w14:textId="77777777" w:rsidR="00A02139" w:rsidRDefault="00A02139" w:rsidP="00A02139">
      <w:pPr>
        <w:shd w:val="clear" w:color="auto" w:fill="FFFFFF"/>
        <w:spacing w:after="120" w:line="240" w:lineRule="auto"/>
        <w:rPr>
          <w:rFonts w:eastAsia="Times New Roman" w:cs="Arial"/>
          <w:sz w:val="21"/>
          <w:szCs w:val="21"/>
        </w:rPr>
      </w:pPr>
    </w:p>
    <w:p w14:paraId="7E29776A" w14:textId="3E586870" w:rsidR="00A02139" w:rsidRPr="00FF7085" w:rsidRDefault="00A02139" w:rsidP="00A02139">
      <w:pPr>
        <w:shd w:val="clear" w:color="auto" w:fill="FFFFFF"/>
        <w:spacing w:after="120" w:line="240" w:lineRule="auto"/>
        <w:rPr>
          <w:rFonts w:eastAsia="Times New Roman" w:cs="Arial"/>
          <w:color w:val="2B2D31"/>
          <w:kern w:val="0"/>
          <w:sz w:val="21"/>
          <w:szCs w:val="21"/>
          <w14:ligatures w14:val="none"/>
        </w:rPr>
      </w:pPr>
    </w:p>
    <w:sectPr w:rsidR="00A02139" w:rsidRPr="00FF7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4322"/>
    <w:multiLevelType w:val="multilevel"/>
    <w:tmpl w:val="88E2A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86A7B"/>
    <w:multiLevelType w:val="multilevel"/>
    <w:tmpl w:val="8EB09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2A54DD"/>
    <w:multiLevelType w:val="multilevel"/>
    <w:tmpl w:val="F430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E97BC4"/>
    <w:multiLevelType w:val="multilevel"/>
    <w:tmpl w:val="D3249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05638"/>
    <w:multiLevelType w:val="multilevel"/>
    <w:tmpl w:val="EFC6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BA518E"/>
    <w:multiLevelType w:val="multilevel"/>
    <w:tmpl w:val="DB42F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D0AFA"/>
    <w:multiLevelType w:val="multilevel"/>
    <w:tmpl w:val="8C7A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775620"/>
    <w:multiLevelType w:val="multilevel"/>
    <w:tmpl w:val="9F6A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3D207D"/>
    <w:multiLevelType w:val="multilevel"/>
    <w:tmpl w:val="3E82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E81829"/>
    <w:multiLevelType w:val="multilevel"/>
    <w:tmpl w:val="412A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FC3705"/>
    <w:multiLevelType w:val="multilevel"/>
    <w:tmpl w:val="E576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F050D7"/>
    <w:multiLevelType w:val="multilevel"/>
    <w:tmpl w:val="339C4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457AEC"/>
    <w:multiLevelType w:val="multilevel"/>
    <w:tmpl w:val="2436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9F6CE8"/>
    <w:multiLevelType w:val="multilevel"/>
    <w:tmpl w:val="7B04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506D1A"/>
    <w:multiLevelType w:val="multilevel"/>
    <w:tmpl w:val="854C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8F2BE8"/>
    <w:multiLevelType w:val="multilevel"/>
    <w:tmpl w:val="1C26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9302E3"/>
    <w:multiLevelType w:val="multilevel"/>
    <w:tmpl w:val="E878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257342"/>
    <w:multiLevelType w:val="multilevel"/>
    <w:tmpl w:val="E834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145E87"/>
    <w:multiLevelType w:val="multilevel"/>
    <w:tmpl w:val="7C52B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D84D8A"/>
    <w:multiLevelType w:val="multilevel"/>
    <w:tmpl w:val="C916D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B62191"/>
    <w:multiLevelType w:val="multilevel"/>
    <w:tmpl w:val="D90A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453A55"/>
    <w:multiLevelType w:val="multilevel"/>
    <w:tmpl w:val="1630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0325A2"/>
    <w:multiLevelType w:val="multilevel"/>
    <w:tmpl w:val="E7D0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596921"/>
    <w:multiLevelType w:val="multilevel"/>
    <w:tmpl w:val="CF7C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768818">
    <w:abstractNumId w:val="3"/>
  </w:num>
  <w:num w:numId="2" w16cid:durableId="1381711448">
    <w:abstractNumId w:val="4"/>
  </w:num>
  <w:num w:numId="3" w16cid:durableId="603880522">
    <w:abstractNumId w:val="5"/>
  </w:num>
  <w:num w:numId="4" w16cid:durableId="479006756">
    <w:abstractNumId w:val="16"/>
  </w:num>
  <w:num w:numId="5" w16cid:durableId="1109819082">
    <w:abstractNumId w:val="0"/>
  </w:num>
  <w:num w:numId="6" w16cid:durableId="811018901">
    <w:abstractNumId w:val="17"/>
  </w:num>
  <w:num w:numId="7" w16cid:durableId="2145194216">
    <w:abstractNumId w:val="19"/>
  </w:num>
  <w:num w:numId="8" w16cid:durableId="1112481144">
    <w:abstractNumId w:val="13"/>
  </w:num>
  <w:num w:numId="9" w16cid:durableId="609319425">
    <w:abstractNumId w:val="15"/>
  </w:num>
  <w:num w:numId="10" w16cid:durableId="1624388303">
    <w:abstractNumId w:val="14"/>
  </w:num>
  <w:num w:numId="11" w16cid:durableId="1257983774">
    <w:abstractNumId w:val="23"/>
  </w:num>
  <w:num w:numId="12" w16cid:durableId="132412113">
    <w:abstractNumId w:val="21"/>
  </w:num>
  <w:num w:numId="13" w16cid:durableId="864950953">
    <w:abstractNumId w:val="8"/>
  </w:num>
  <w:num w:numId="14" w16cid:durableId="1195315595">
    <w:abstractNumId w:val="12"/>
  </w:num>
  <w:num w:numId="15" w16cid:durableId="227807639">
    <w:abstractNumId w:val="10"/>
  </w:num>
  <w:num w:numId="16" w16cid:durableId="1545094059">
    <w:abstractNumId w:val="1"/>
  </w:num>
  <w:num w:numId="17" w16cid:durableId="916787509">
    <w:abstractNumId w:val="9"/>
  </w:num>
  <w:num w:numId="18" w16cid:durableId="620453576">
    <w:abstractNumId w:val="18"/>
  </w:num>
  <w:num w:numId="19" w16cid:durableId="1721782761">
    <w:abstractNumId w:val="22"/>
  </w:num>
  <w:num w:numId="20" w16cid:durableId="729034238">
    <w:abstractNumId w:val="7"/>
  </w:num>
  <w:num w:numId="21" w16cid:durableId="1824271715">
    <w:abstractNumId w:val="11"/>
  </w:num>
  <w:num w:numId="22" w16cid:durableId="767310877">
    <w:abstractNumId w:val="20"/>
  </w:num>
  <w:num w:numId="23" w16cid:durableId="1912540076">
    <w:abstractNumId w:val="6"/>
  </w:num>
  <w:num w:numId="24" w16cid:durableId="1711497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O1MDC3tDA2N7Y0NzFU0lEKTi0uzszPAykwrAUA+GSP6SwAAAA="/>
  </w:docVars>
  <w:rsids>
    <w:rsidRoot w:val="0004304D"/>
    <w:rsid w:val="0004304D"/>
    <w:rsid w:val="005020E7"/>
    <w:rsid w:val="005D470D"/>
    <w:rsid w:val="007F0549"/>
    <w:rsid w:val="0098613E"/>
    <w:rsid w:val="00A02139"/>
    <w:rsid w:val="00A03483"/>
    <w:rsid w:val="00C16224"/>
    <w:rsid w:val="00CC5A78"/>
    <w:rsid w:val="00D61840"/>
    <w:rsid w:val="00F60928"/>
    <w:rsid w:val="00FF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6EB85"/>
  <w15:chartTrackingRefBased/>
  <w15:docId w15:val="{7B678D34-CEF4-4B61-BA83-4C28D382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3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43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43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04D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04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04304D"/>
  </w:style>
  <w:style w:type="character" w:customStyle="1" w:styleId="inline-code">
    <w:name w:val="inline-code"/>
    <w:basedOn w:val="DefaultParagraphFont"/>
    <w:rsid w:val="000430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1160</Words>
  <Characters>6572</Characters>
  <Application>Microsoft Office Word</Application>
  <DocSecurity>0</DocSecurity>
  <Lines>136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2026-02-26T11:59:00Z</dcterms:created>
  <dcterms:modified xsi:type="dcterms:W3CDTF">2026-02-26T13:22:00Z</dcterms:modified>
</cp:coreProperties>
</file>