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7F9A" w14:textId="77777777" w:rsidR="00927275" w:rsidRPr="00927275" w:rsidRDefault="00927275" w:rsidP="00927275">
      <w:pPr>
        <w:spacing w:after="12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As of early 2026, </w:t>
      </w: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Standard Chartered Bank (SCB)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is perhaps the most strategically aligned global bank for your venture. While most "Tier-1" banks are still cautious, Standard Chartered has spent the last three years building a massive, regulated infrastructure specifically for </w:t>
      </w: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stablecoins, digital trade, and tokenized assets.</w:t>
      </w:r>
    </w:p>
    <w:p w14:paraId="4C67F8BB" w14:textId="77777777" w:rsidR="00927275" w:rsidRPr="00927275" w:rsidRDefault="00927275" w:rsidP="00927275">
      <w:pPr>
        <w:spacing w:after="12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Crucially for </w:t>
      </w: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GSXC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, Standard Chartered is a "Triple Threat": they have a heavy presence in the </w:t>
      </w: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UAE (ADGM)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, they are deeply integrated into </w:t>
      </w: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Bermuda’s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digital asset ecosystem, and they dominate the trade finance corridors of your target </w:t>
      </w: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LMIC markets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in Africa and Asia.</w:t>
      </w:r>
    </w:p>
    <w:p w14:paraId="4BBE0A34" w14:textId="77777777" w:rsidR="00927275" w:rsidRPr="00927275" w:rsidRDefault="00927275" w:rsidP="00927275">
      <w:pPr>
        <w:spacing w:after="12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>Here is a breakdown of their involvement as it pertains to your project:</w:t>
      </w:r>
    </w:p>
    <w:p w14:paraId="549A58C9" w14:textId="77777777" w:rsidR="00927275" w:rsidRPr="00927275" w:rsidRDefault="00927275" w:rsidP="00927275">
      <w:pPr>
        <w:spacing w:after="120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92727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1. The </w:t>
      </w:r>
      <w:proofErr w:type="spellStart"/>
      <w:r w:rsidRPr="0092727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Zodia</w:t>
      </w:r>
      <w:proofErr w:type="spellEnd"/>
      <w:r w:rsidRPr="0092727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Ecosystem (Custody &amp; Settlement)</w:t>
      </w:r>
    </w:p>
    <w:p w14:paraId="404D0670" w14:textId="77777777" w:rsidR="00927275" w:rsidRPr="00927275" w:rsidRDefault="00927275" w:rsidP="00927275">
      <w:pPr>
        <w:spacing w:after="12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Standard Chartered operates through two majority-owned subsidiaries that are critical for the </w:t>
      </w: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UAE-Bermuda Regulatory Bridge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>:</w:t>
      </w:r>
    </w:p>
    <w:p w14:paraId="65FCD459" w14:textId="77777777" w:rsidR="00927275" w:rsidRPr="00927275" w:rsidRDefault="00927275" w:rsidP="00927275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proofErr w:type="spellStart"/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Zodia</w:t>
      </w:r>
      <w:proofErr w:type="spellEnd"/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 Custody: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This is a "Qualified Custodian" as defined by both the ADGM and global standards. In 2025, </w:t>
      </w:r>
      <w:proofErr w:type="spellStart"/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>Zodia</w:t>
      </w:r>
      <w:proofErr w:type="spellEnd"/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Custody became a primary partner for </w:t>
      </w: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Bermuda Class IIGB Captives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and </w:t>
      </w: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Class M Clearinghouses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to hold their digital assets (USDC, FXD) and private keys.</w:t>
      </w:r>
    </w:p>
    <w:p w14:paraId="2F6B361F" w14:textId="77777777" w:rsidR="00927275" w:rsidRPr="00927275" w:rsidRDefault="00927275" w:rsidP="00927275">
      <w:pPr>
        <w:numPr>
          <w:ilvl w:val="0"/>
          <w:numId w:val="7"/>
        </w:numPr>
        <w:spacing w:after="12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proofErr w:type="spellStart"/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Zodia</w:t>
      </w:r>
      <w:proofErr w:type="spellEnd"/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 Markets: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This is an institutional-grade digital asset brokerage and exchange. They specialize in moving liquidity between G10 currencies (USD/EUR) and stablecoins, providing the "Hard Currency" liquidity your LMIC exporters need.</w:t>
      </w:r>
    </w:p>
    <w:p w14:paraId="3F080A4B" w14:textId="77777777" w:rsidR="00927275" w:rsidRPr="00927275" w:rsidRDefault="00927275" w:rsidP="00927275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92727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2. Issuance &amp; Institutional Stablecoins</w:t>
      </w:r>
    </w:p>
    <w:p w14:paraId="327FC094" w14:textId="77777777" w:rsidR="00927275" w:rsidRPr="00927275" w:rsidRDefault="00927275" w:rsidP="00927275">
      <w:pPr>
        <w:spacing w:after="12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>In 2024–2025, SCB moved from "research" to "issuance."</w:t>
      </w:r>
    </w:p>
    <w:p w14:paraId="6A0BC5BB" w14:textId="77777777" w:rsidR="00927275" w:rsidRPr="00927275" w:rsidRDefault="00927275" w:rsidP="00927275">
      <w:pPr>
        <w:numPr>
          <w:ilvl w:val="0"/>
          <w:numId w:val="8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Hong Kong &amp; UAE Sandboxes: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SCB participated in the Hong Kong stablecoin sandbox and the UAE’s CBUAE pilots to test </w:t>
      </w: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fiat-backed stablecoins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and </w:t>
      </w: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tokenized deposits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>.</w:t>
      </w:r>
    </w:p>
    <w:p w14:paraId="60AD7A36" w14:textId="77777777" w:rsidR="00927275" w:rsidRPr="00927275" w:rsidRDefault="00927275" w:rsidP="00927275">
      <w:pPr>
        <w:numPr>
          <w:ilvl w:val="0"/>
          <w:numId w:val="8"/>
        </w:numPr>
        <w:spacing w:after="12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proofErr w:type="spellStart"/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Libeara</w:t>
      </w:r>
      <w:proofErr w:type="spellEnd"/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: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This is a platform launched by SC Ventures (SCB’s innovation arm). It is designed to </w:t>
      </w: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tokenize government bonds and money market funds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. For GSXC, this is the "Collateral" layer—Family Offices can hold their capital in tokenized US Treasuries on </w:t>
      </w:r>
      <w:proofErr w:type="spellStart"/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>Libeara</w:t>
      </w:r>
      <w:proofErr w:type="spellEnd"/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>, which then provides the credit limit for the trades you clear in Bermuda.</w:t>
      </w:r>
    </w:p>
    <w:p w14:paraId="7A365D4E" w14:textId="77777777" w:rsidR="00927275" w:rsidRPr="00927275" w:rsidRDefault="00927275" w:rsidP="00927275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92727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3. Deep Integration with MLETR &amp; Tradetech</w:t>
      </w:r>
    </w:p>
    <w:p w14:paraId="12A66490" w14:textId="77777777" w:rsidR="00927275" w:rsidRPr="00927275" w:rsidRDefault="00927275" w:rsidP="00927275">
      <w:pPr>
        <w:spacing w:after="12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SCB is the global banking leader in the </w:t>
      </w: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MLETR 2025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movement.</w:t>
      </w:r>
    </w:p>
    <w:p w14:paraId="146C9918" w14:textId="77777777" w:rsidR="00927275" w:rsidRPr="00927275" w:rsidRDefault="00927275" w:rsidP="00927275">
      <w:pPr>
        <w:numPr>
          <w:ilvl w:val="0"/>
          <w:numId w:val="9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proofErr w:type="spellStart"/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Linklogis</w:t>
      </w:r>
      <w:proofErr w:type="spellEnd"/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 Partnership: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SCB has a long-standing joint venture with </w:t>
      </w:r>
      <w:proofErr w:type="spellStart"/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Linklogis</w:t>
      </w:r>
      <w:proofErr w:type="spellEnd"/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(a Tradetech giant). They use blockchain to digitize supply chain finance in China and SE Asia.</w:t>
      </w:r>
    </w:p>
    <w:p w14:paraId="2539EAB6" w14:textId="77777777" w:rsidR="00927275" w:rsidRPr="00927275" w:rsidRDefault="00927275" w:rsidP="00927275">
      <w:pPr>
        <w:numPr>
          <w:ilvl w:val="0"/>
          <w:numId w:val="9"/>
        </w:numPr>
        <w:spacing w:after="12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Electronic Bills of Lading (eBL):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SCB was the first bank to complete a 100% paperless trade transaction under the </w:t>
      </w: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UK’s Electronic Trade Documents Act (ETDA)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>. They are highly "MLETR-ready" and can accept the digital documents created on your GSXC platform.</w:t>
      </w:r>
    </w:p>
    <w:p w14:paraId="39EE1C6A" w14:textId="77777777" w:rsidR="00927275" w:rsidRPr="00927275" w:rsidRDefault="00927275" w:rsidP="00927275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92727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4. Direct Participation in Project mBridge</w:t>
      </w:r>
    </w:p>
    <w:p w14:paraId="7EC4CF3E" w14:textId="77777777" w:rsidR="00927275" w:rsidRPr="00927275" w:rsidRDefault="00927275" w:rsidP="00927275">
      <w:pPr>
        <w:spacing w:after="12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Like First Abu Dhabi Bank (FAB), SCB is an active commercial participant in </w:t>
      </w: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Project mBridge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>.</w:t>
      </w:r>
    </w:p>
    <w:p w14:paraId="5F4F7B54" w14:textId="77777777" w:rsidR="00927275" w:rsidRPr="00927275" w:rsidRDefault="00927275" w:rsidP="00927275">
      <w:pPr>
        <w:numPr>
          <w:ilvl w:val="0"/>
          <w:numId w:val="10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>This allows SCB to settle trade across the UAE, China, Thailand, and Hong Kong using CBDCs.</w:t>
      </w:r>
    </w:p>
    <w:p w14:paraId="073B1E76" w14:textId="77777777" w:rsidR="00927275" w:rsidRPr="00927275" w:rsidRDefault="00927275" w:rsidP="00927275">
      <w:pPr>
        <w:numPr>
          <w:ilvl w:val="0"/>
          <w:numId w:val="10"/>
        </w:numPr>
        <w:spacing w:after="12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The Advantage: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For your </w:t>
      </w: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Bermuda Clearinghouse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, Standard Chartered acts as the "Wholesale Bridge." They can take the stablecoins from your clearing pool and convert 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lastRenderedPageBreak/>
        <w:t>them into local LMIC currencies (via mBridge rails) to pay out to producers who cannot yet handle digital wallets.</w:t>
      </w:r>
    </w:p>
    <w:p w14:paraId="29FE63A3" w14:textId="77777777" w:rsidR="00927275" w:rsidRPr="00927275" w:rsidRDefault="00927275" w:rsidP="00927275">
      <w:pPr>
        <w:spacing w:after="120" w:line="240" w:lineRule="auto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927275">
        <w:rPr>
          <w:rFonts w:eastAsia="Times New Roman" w:cs="Times New Roman"/>
          <w:b/>
          <w:bCs/>
          <w:kern w:val="0"/>
          <w14:ligatures w14:val="none"/>
        </w:rPr>
        <w:t>Strategic Strategy for GSXC &amp; Standard Chartered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1"/>
        <w:gridCol w:w="2786"/>
        <w:gridCol w:w="5073"/>
      </w:tblGrid>
      <w:tr w:rsidR="00927275" w:rsidRPr="00927275" w14:paraId="31D202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412DF3" w14:textId="77777777" w:rsidR="00927275" w:rsidRPr="00927275" w:rsidRDefault="00927275" w:rsidP="00927275">
            <w:pPr>
              <w:spacing w:after="12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92727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228C8391" w14:textId="77777777" w:rsidR="00927275" w:rsidRPr="00927275" w:rsidRDefault="00927275" w:rsidP="00927275">
            <w:pPr>
              <w:spacing w:after="12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92727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 xml:space="preserve">Standard </w:t>
            </w:r>
            <w:proofErr w:type="spellStart"/>
            <w:r w:rsidRPr="0092727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Chartered’s</w:t>
            </w:r>
            <w:proofErr w:type="spellEnd"/>
            <w:r w:rsidRPr="0092727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 xml:space="preserve"> Capability</w:t>
            </w:r>
          </w:p>
        </w:tc>
        <w:tc>
          <w:tcPr>
            <w:tcW w:w="0" w:type="auto"/>
            <w:vAlign w:val="center"/>
            <w:hideMark/>
          </w:tcPr>
          <w:p w14:paraId="03A025AD" w14:textId="77777777" w:rsidR="00927275" w:rsidRPr="00927275" w:rsidRDefault="00927275" w:rsidP="00927275">
            <w:pPr>
              <w:spacing w:after="12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92727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Strategic Value to GSXC</w:t>
            </w:r>
          </w:p>
        </w:tc>
      </w:tr>
      <w:tr w:rsidR="00927275" w:rsidRPr="00927275" w14:paraId="6128CB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BEE80B" w14:textId="77777777" w:rsidR="00927275" w:rsidRPr="00927275" w:rsidRDefault="00927275" w:rsidP="00927275">
            <w:pPr>
              <w:spacing w:after="12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927275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Bermuda Bridge</w:t>
            </w:r>
          </w:p>
        </w:tc>
        <w:tc>
          <w:tcPr>
            <w:tcW w:w="0" w:type="auto"/>
            <w:vAlign w:val="center"/>
            <w:hideMark/>
          </w:tcPr>
          <w:p w14:paraId="16D8C55E" w14:textId="77777777" w:rsidR="00927275" w:rsidRPr="00927275" w:rsidRDefault="00927275" w:rsidP="00927275">
            <w:pPr>
              <w:spacing w:after="12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2727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Zodia</w:t>
            </w:r>
            <w:proofErr w:type="spellEnd"/>
            <w:r w:rsidRPr="0092727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 xml:space="preserve"> is recognized in Bermuda and ADGM.</w:t>
            </w:r>
          </w:p>
        </w:tc>
        <w:tc>
          <w:tcPr>
            <w:tcW w:w="0" w:type="auto"/>
            <w:vAlign w:val="center"/>
            <w:hideMark/>
          </w:tcPr>
          <w:p w14:paraId="151852AF" w14:textId="77777777" w:rsidR="00927275" w:rsidRPr="00927275" w:rsidRDefault="00927275" w:rsidP="00927275">
            <w:pPr>
              <w:spacing w:after="12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92727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 xml:space="preserve">Simplifies the </w:t>
            </w:r>
            <w:r w:rsidRPr="00927275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"Qualified Custodian"</w:t>
            </w:r>
            <w:r w:rsidRPr="0092727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 xml:space="preserve"> mandate for your BMA license.</w:t>
            </w:r>
          </w:p>
        </w:tc>
      </w:tr>
      <w:tr w:rsidR="00927275" w:rsidRPr="00927275" w14:paraId="05E366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13FC16" w14:textId="77777777" w:rsidR="00927275" w:rsidRPr="00927275" w:rsidRDefault="00927275" w:rsidP="00927275">
            <w:pPr>
              <w:spacing w:after="12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927275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LMIC Reach</w:t>
            </w:r>
          </w:p>
        </w:tc>
        <w:tc>
          <w:tcPr>
            <w:tcW w:w="0" w:type="auto"/>
            <w:vAlign w:val="center"/>
            <w:hideMark/>
          </w:tcPr>
          <w:p w14:paraId="1ABACB3C" w14:textId="77777777" w:rsidR="00927275" w:rsidRPr="00927275" w:rsidRDefault="00927275" w:rsidP="00927275">
            <w:pPr>
              <w:spacing w:after="12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92727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Present in 50+ emerging markets.</w:t>
            </w:r>
          </w:p>
        </w:tc>
        <w:tc>
          <w:tcPr>
            <w:tcW w:w="0" w:type="auto"/>
            <w:vAlign w:val="center"/>
            <w:hideMark/>
          </w:tcPr>
          <w:p w14:paraId="0B137E5D" w14:textId="77777777" w:rsidR="00927275" w:rsidRPr="00927275" w:rsidRDefault="00927275" w:rsidP="00927275">
            <w:pPr>
              <w:spacing w:after="12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92727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 xml:space="preserve">They handle the </w:t>
            </w:r>
            <w:r w:rsidRPr="00927275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"Last Mile"</w:t>
            </w:r>
            <w:r w:rsidRPr="0092727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 xml:space="preserve"> payment to your exporters in Africa/Asia.</w:t>
            </w:r>
          </w:p>
        </w:tc>
      </w:tr>
      <w:tr w:rsidR="00927275" w:rsidRPr="00927275" w14:paraId="257B70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B2547" w14:textId="77777777" w:rsidR="00927275" w:rsidRPr="00927275" w:rsidRDefault="00927275" w:rsidP="00927275">
            <w:pPr>
              <w:spacing w:after="12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927275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Tradetech</w:t>
            </w:r>
          </w:p>
        </w:tc>
        <w:tc>
          <w:tcPr>
            <w:tcW w:w="0" w:type="auto"/>
            <w:vAlign w:val="center"/>
            <w:hideMark/>
          </w:tcPr>
          <w:p w14:paraId="7B020316" w14:textId="77777777" w:rsidR="00927275" w:rsidRPr="00927275" w:rsidRDefault="00927275" w:rsidP="00927275">
            <w:pPr>
              <w:spacing w:after="12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2727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Linklogis</w:t>
            </w:r>
            <w:proofErr w:type="spellEnd"/>
            <w:r w:rsidRPr="0092727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 xml:space="preserve"> and </w:t>
            </w:r>
            <w:proofErr w:type="spellStart"/>
            <w:r w:rsidRPr="0092727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Libeara</w:t>
            </w:r>
            <w:proofErr w:type="spellEnd"/>
            <w:r w:rsidRPr="0092727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 xml:space="preserve"> integration.</w:t>
            </w:r>
          </w:p>
        </w:tc>
        <w:tc>
          <w:tcPr>
            <w:tcW w:w="0" w:type="auto"/>
            <w:vAlign w:val="center"/>
            <w:hideMark/>
          </w:tcPr>
          <w:p w14:paraId="173D4B38" w14:textId="77777777" w:rsidR="00927275" w:rsidRPr="00927275" w:rsidRDefault="00927275" w:rsidP="00927275">
            <w:pPr>
              <w:spacing w:after="12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92727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 xml:space="preserve">They provide the </w:t>
            </w:r>
            <w:r w:rsidRPr="00927275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Institutional Liquidity</w:t>
            </w:r>
            <w:r w:rsidRPr="0092727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 xml:space="preserve"> to fund your Class M Clearinghouse.</w:t>
            </w:r>
          </w:p>
        </w:tc>
      </w:tr>
      <w:tr w:rsidR="00927275" w:rsidRPr="00927275" w14:paraId="1AD2B7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8FDBFE" w14:textId="77777777" w:rsidR="00927275" w:rsidRPr="00927275" w:rsidRDefault="00927275" w:rsidP="00927275">
            <w:pPr>
              <w:spacing w:after="12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927275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Compliance</w:t>
            </w:r>
          </w:p>
        </w:tc>
        <w:tc>
          <w:tcPr>
            <w:tcW w:w="0" w:type="auto"/>
            <w:vAlign w:val="center"/>
            <w:hideMark/>
          </w:tcPr>
          <w:p w14:paraId="28F76495" w14:textId="77777777" w:rsidR="00927275" w:rsidRPr="00927275" w:rsidRDefault="00927275" w:rsidP="00927275">
            <w:pPr>
              <w:spacing w:after="12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92727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ISO 20022 Native.</w:t>
            </w:r>
          </w:p>
        </w:tc>
        <w:tc>
          <w:tcPr>
            <w:tcW w:w="0" w:type="auto"/>
            <w:vAlign w:val="center"/>
            <w:hideMark/>
          </w:tcPr>
          <w:p w14:paraId="35DA82A5" w14:textId="77777777" w:rsidR="00927275" w:rsidRPr="00927275" w:rsidRDefault="00927275" w:rsidP="00927275">
            <w:pPr>
              <w:spacing w:after="12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92727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 xml:space="preserve">Their systems will natively read the </w:t>
            </w:r>
            <w:r w:rsidRPr="00927275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GSXC pacs.008 messages</w:t>
            </w:r>
            <w:r w:rsidRPr="0092727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 xml:space="preserve"> without manual error.</w:t>
            </w:r>
          </w:p>
        </w:tc>
      </w:tr>
    </w:tbl>
    <w:p w14:paraId="20DA699C" w14:textId="77777777" w:rsidR="00927275" w:rsidRPr="00927275" w:rsidRDefault="00927275" w:rsidP="00927275">
      <w:pPr>
        <w:spacing w:before="120" w:after="120" w:line="240" w:lineRule="auto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927275">
        <w:rPr>
          <w:rFonts w:eastAsia="Times New Roman" w:cs="Times New Roman"/>
          <w:b/>
          <w:bCs/>
          <w:kern w:val="0"/>
          <w14:ligatures w14:val="none"/>
        </w:rPr>
        <w:t>Why they are the "Ideal" Partner:</w:t>
      </w:r>
    </w:p>
    <w:p w14:paraId="76125744" w14:textId="77777777" w:rsidR="00927275" w:rsidRPr="00927275" w:rsidRDefault="00927275" w:rsidP="00927275">
      <w:pPr>
        <w:spacing w:after="12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Unlike J.P. Morgan (which is US-centric) or FAB (which is UAE-centric), </w:t>
      </w: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Standard Chartered lives in the corridors you are targeting.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If you are moving cashew nuts from Tanzania to the UAE, Standard Chartered likely has the local license in Dar es Salaam and the ADGM license in Abu Dhabi.</w:t>
      </w:r>
    </w:p>
    <w:p w14:paraId="59C2898B" w14:textId="77777777" w:rsidR="00927275" w:rsidRPr="00927275" w:rsidRDefault="00927275" w:rsidP="00927275">
      <w:pPr>
        <w:spacing w:after="120" w:line="240" w:lineRule="auto"/>
        <w:rPr>
          <w:rFonts w:eastAsia="Times New Roman" w:cs="Times New Roman"/>
          <w:kern w:val="0"/>
          <w14:ligatures w14:val="none"/>
        </w:rPr>
      </w:pPr>
      <w:r w:rsidRPr="00927275">
        <w:rPr>
          <w:rFonts w:eastAsia="Times New Roman" w:cs="Times New Roman"/>
          <w:b/>
          <w:bCs/>
          <w:kern w:val="0"/>
          <w14:ligatures w14:val="none"/>
        </w:rPr>
        <w:t>Advice:</w:t>
      </w:r>
      <w:r w:rsidRPr="00927275">
        <w:rPr>
          <w:rFonts w:eastAsia="Times New Roman" w:cs="Times New Roman"/>
          <w:kern w:val="0"/>
          <w14:ligatures w14:val="none"/>
        </w:rPr>
        <w:t xml:space="preserve"> </w:t>
      </w:r>
    </w:p>
    <w:p w14:paraId="38AAC47D" w14:textId="5422E546" w:rsidR="00927275" w:rsidRPr="00927275" w:rsidRDefault="00927275" w:rsidP="00927275">
      <w:pPr>
        <w:spacing w:after="12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When approaching the BMA for your </w:t>
      </w: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Class M/IIGB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licenses, citing Standard Chartered (</w:t>
      </w:r>
      <w:proofErr w:type="spellStart"/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>Zodia</w:t>
      </w:r>
      <w:proofErr w:type="spellEnd"/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>) as your custodian and cash-management partner will drastically reduce "Regulatory Friction." The BMA views SCB as a gold-standard institution that validates the legitimacy of Tradetech ventures.</w:t>
      </w:r>
    </w:p>
    <w:p w14:paraId="0A40C1C3" w14:textId="77777777" w:rsidR="00927275" w:rsidRPr="00927275" w:rsidRDefault="00927275" w:rsidP="00927275">
      <w:pPr>
        <w:spacing w:after="120" w:line="240" w:lineRule="auto"/>
        <w:rPr>
          <w:rFonts w:eastAsia="Times New Roman" w:cs="Times New Roman"/>
          <w:kern w:val="0"/>
          <w14:ligatures w14:val="none"/>
        </w:rPr>
      </w:pPr>
      <w:r w:rsidRPr="00927275">
        <w:rPr>
          <w:rFonts w:eastAsia="Times New Roman" w:cs="Times New Roman"/>
          <w:b/>
          <w:bCs/>
          <w:kern w:val="0"/>
          <w14:ligatures w14:val="none"/>
        </w:rPr>
        <w:t>Sources:</w:t>
      </w:r>
    </w:p>
    <w:p w14:paraId="7155FADA" w14:textId="77777777" w:rsidR="00927275" w:rsidRPr="00927275" w:rsidRDefault="00927275" w:rsidP="00927275">
      <w:pPr>
        <w:numPr>
          <w:ilvl w:val="0"/>
          <w:numId w:val="11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Standard Chartered Ventures: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</w:t>
      </w:r>
      <w:r w:rsidRPr="00927275">
        <w:rPr>
          <w:rFonts w:eastAsia="Times New Roman" w:cs="Times New Roman"/>
          <w:i/>
          <w:iCs/>
          <w:kern w:val="0"/>
          <w:sz w:val="22"/>
          <w:szCs w:val="22"/>
          <w14:ligatures w14:val="none"/>
        </w:rPr>
        <w:t>Annual Fintech &amp; Crypto Strategy Report 2025.</w:t>
      </w:r>
    </w:p>
    <w:p w14:paraId="0A857310" w14:textId="77777777" w:rsidR="00927275" w:rsidRPr="00927275" w:rsidRDefault="00927275" w:rsidP="00927275">
      <w:pPr>
        <w:numPr>
          <w:ilvl w:val="0"/>
          <w:numId w:val="11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proofErr w:type="spellStart"/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Zodia</w:t>
      </w:r>
      <w:proofErr w:type="spellEnd"/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 Custody / </w:t>
      </w:r>
      <w:proofErr w:type="spellStart"/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Zodia</w:t>
      </w:r>
      <w:proofErr w:type="spellEnd"/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 Markets: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</w:t>
      </w:r>
      <w:r w:rsidRPr="00927275">
        <w:rPr>
          <w:rFonts w:eastAsia="Times New Roman" w:cs="Times New Roman"/>
          <w:i/>
          <w:iCs/>
          <w:kern w:val="0"/>
          <w:sz w:val="22"/>
          <w:szCs w:val="22"/>
          <w14:ligatures w14:val="none"/>
        </w:rPr>
        <w:t>Directives on Institutional Digital Asset Flows.</w:t>
      </w:r>
    </w:p>
    <w:p w14:paraId="3C9BD5A6" w14:textId="77777777" w:rsidR="00927275" w:rsidRPr="00927275" w:rsidRDefault="00927275" w:rsidP="00927275">
      <w:pPr>
        <w:numPr>
          <w:ilvl w:val="0"/>
          <w:numId w:val="11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BIS Innovation Hub: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</w:t>
      </w:r>
      <w:r w:rsidRPr="00927275">
        <w:rPr>
          <w:rFonts w:eastAsia="Times New Roman" w:cs="Times New Roman"/>
          <w:i/>
          <w:iCs/>
          <w:kern w:val="0"/>
          <w:sz w:val="22"/>
          <w:szCs w:val="22"/>
          <w14:ligatures w14:val="none"/>
        </w:rPr>
        <w:t>mBridge Participant Directory.</w:t>
      </w:r>
    </w:p>
    <w:p w14:paraId="41601AEB" w14:textId="77777777" w:rsidR="00927275" w:rsidRPr="00927275" w:rsidRDefault="00927275" w:rsidP="00927275">
      <w:pPr>
        <w:numPr>
          <w:ilvl w:val="0"/>
          <w:numId w:val="11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927275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Trade Finance Global:</w:t>
      </w:r>
      <w:r w:rsidRPr="00927275">
        <w:rPr>
          <w:rFonts w:eastAsia="Times New Roman" w:cs="Times New Roman"/>
          <w:kern w:val="0"/>
          <w:sz w:val="22"/>
          <w:szCs w:val="22"/>
          <w14:ligatures w14:val="none"/>
        </w:rPr>
        <w:t xml:space="preserve"> </w:t>
      </w:r>
      <w:r w:rsidRPr="00927275">
        <w:rPr>
          <w:rFonts w:eastAsia="Times New Roman" w:cs="Times New Roman"/>
          <w:i/>
          <w:iCs/>
          <w:kern w:val="0"/>
          <w:sz w:val="22"/>
          <w:szCs w:val="22"/>
          <w14:ligatures w14:val="none"/>
        </w:rPr>
        <w:t>Interview with SCB Head of Trade on Digital Documents and MLETR.</w:t>
      </w:r>
    </w:p>
    <w:p w14:paraId="558B5A7A" w14:textId="77777777" w:rsidR="00A03483" w:rsidRPr="00927275" w:rsidRDefault="00A03483" w:rsidP="00927275">
      <w:pPr>
        <w:spacing w:after="120" w:line="240" w:lineRule="auto"/>
        <w:rPr>
          <w:sz w:val="22"/>
          <w:szCs w:val="22"/>
        </w:rPr>
      </w:pPr>
    </w:p>
    <w:sectPr w:rsidR="00A03483" w:rsidRPr="00927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71171"/>
    <w:multiLevelType w:val="multilevel"/>
    <w:tmpl w:val="ABA2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A14FF"/>
    <w:multiLevelType w:val="multilevel"/>
    <w:tmpl w:val="3F74D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1124E"/>
    <w:multiLevelType w:val="multilevel"/>
    <w:tmpl w:val="EA5A1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A57264"/>
    <w:multiLevelType w:val="multilevel"/>
    <w:tmpl w:val="4C829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5D68DE"/>
    <w:multiLevelType w:val="multilevel"/>
    <w:tmpl w:val="A518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C55E9B"/>
    <w:multiLevelType w:val="multilevel"/>
    <w:tmpl w:val="4B0EE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5B0DD6"/>
    <w:multiLevelType w:val="multilevel"/>
    <w:tmpl w:val="DAD0E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891109"/>
    <w:multiLevelType w:val="multilevel"/>
    <w:tmpl w:val="9678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E05AE6"/>
    <w:multiLevelType w:val="multilevel"/>
    <w:tmpl w:val="D4EE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C3403A"/>
    <w:multiLevelType w:val="multilevel"/>
    <w:tmpl w:val="51F48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734689"/>
    <w:multiLevelType w:val="multilevel"/>
    <w:tmpl w:val="8B4A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1846042">
    <w:abstractNumId w:val="10"/>
  </w:num>
  <w:num w:numId="2" w16cid:durableId="1836797273">
    <w:abstractNumId w:val="8"/>
  </w:num>
  <w:num w:numId="3" w16cid:durableId="1582173665">
    <w:abstractNumId w:val="1"/>
  </w:num>
  <w:num w:numId="4" w16cid:durableId="444617581">
    <w:abstractNumId w:val="3"/>
  </w:num>
  <w:num w:numId="5" w16cid:durableId="170679356">
    <w:abstractNumId w:val="4"/>
  </w:num>
  <w:num w:numId="6" w16cid:durableId="315914513">
    <w:abstractNumId w:val="6"/>
  </w:num>
  <w:num w:numId="7" w16cid:durableId="1825047057">
    <w:abstractNumId w:val="5"/>
  </w:num>
  <w:num w:numId="8" w16cid:durableId="110366722">
    <w:abstractNumId w:val="0"/>
  </w:num>
  <w:num w:numId="9" w16cid:durableId="666712267">
    <w:abstractNumId w:val="7"/>
  </w:num>
  <w:num w:numId="10" w16cid:durableId="444274392">
    <w:abstractNumId w:val="2"/>
  </w:num>
  <w:num w:numId="11" w16cid:durableId="17519219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U0NjIzNTQyNrG0NDZU0lEKTi0uzszPAykwrAUAQD/MkCwAAAA="/>
  </w:docVars>
  <w:rsids>
    <w:rsidRoot w:val="0007068C"/>
    <w:rsid w:val="0007068C"/>
    <w:rsid w:val="005020E7"/>
    <w:rsid w:val="00927275"/>
    <w:rsid w:val="0098613E"/>
    <w:rsid w:val="00A03483"/>
    <w:rsid w:val="00B02C76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EEEDA"/>
  <w15:chartTrackingRefBased/>
  <w15:docId w15:val="{0173E642-7072-4513-BBE8-B30DA1F2C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6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06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6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6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6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6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6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6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6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6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70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6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6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6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6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6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6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6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6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6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6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6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6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68C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070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07068C"/>
  </w:style>
  <w:style w:type="character" w:customStyle="1" w:styleId="inline-code">
    <w:name w:val="inline-code"/>
    <w:basedOn w:val="DefaultParagraphFont"/>
    <w:rsid w:val="00927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602</Words>
  <Characters>3879</Characters>
  <Application>Microsoft Office Word</Application>
  <DocSecurity>0</DocSecurity>
  <Lines>94</Lines>
  <Paragraphs>5</Paragraphs>
  <ScaleCrop>false</ScaleCrop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2</cp:revision>
  <dcterms:created xsi:type="dcterms:W3CDTF">2026-02-09T17:56:00Z</dcterms:created>
  <dcterms:modified xsi:type="dcterms:W3CDTF">2026-02-09T17:56:00Z</dcterms:modified>
</cp:coreProperties>
</file>