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AF8AF" w14:textId="77777777" w:rsidR="002F2E28" w:rsidRDefault="002F2E28" w:rsidP="002F2E28">
      <w:pPr>
        <w:spacing w:after="120" w:line="240" w:lineRule="auto"/>
        <w:rPr>
          <w:rFonts w:eastAsia="Times New Roman" w:cs="Times New Roman"/>
          <w:kern w:val="0"/>
          <w:sz w:val="21"/>
          <w:szCs w:val="21"/>
          <w14:ligatures w14:val="none"/>
        </w:rPr>
      </w:pPr>
      <w:r w:rsidRPr="002F2E28">
        <w:rPr>
          <w:rFonts w:eastAsia="Times New Roman" w:cs="Times New Roman"/>
          <w:kern w:val="0"/>
          <w:sz w:val="21"/>
          <w:szCs w:val="21"/>
          <w14:ligatures w14:val="none"/>
        </w:rPr>
        <w:t xml:space="preserve">Tanzania occupies a unique position in Africa, particularly regarding its role as a geopolitical and logistical "pivot point." Following your interest in </w:t>
      </w:r>
      <w:r w:rsidRPr="002F2E28">
        <w:rPr>
          <w:rFonts w:eastAsia="Times New Roman" w:cs="Times New Roman"/>
          <w:b/>
          <w:bCs/>
          <w:kern w:val="0"/>
          <w:sz w:val="21"/>
          <w:szCs w:val="21"/>
          <w14:ligatures w14:val="none"/>
        </w:rPr>
        <w:t>SADC</w:t>
      </w:r>
      <w:r w:rsidRPr="002F2E28">
        <w:rPr>
          <w:rFonts w:eastAsia="Times New Roman" w:cs="Times New Roman"/>
          <w:kern w:val="0"/>
          <w:sz w:val="21"/>
          <w:szCs w:val="21"/>
          <w14:ligatures w14:val="none"/>
        </w:rPr>
        <w:t xml:space="preserve">, </w:t>
      </w:r>
      <w:r w:rsidRPr="002F2E28">
        <w:rPr>
          <w:rFonts w:eastAsia="Times New Roman" w:cs="Times New Roman"/>
          <w:b/>
          <w:bCs/>
          <w:kern w:val="0"/>
          <w:sz w:val="21"/>
          <w:szCs w:val="21"/>
          <w14:ligatures w14:val="none"/>
        </w:rPr>
        <w:t>LMICs</w:t>
      </w:r>
      <w:r w:rsidRPr="002F2E28">
        <w:rPr>
          <w:rFonts w:eastAsia="Times New Roman" w:cs="Times New Roman"/>
          <w:kern w:val="0"/>
          <w:sz w:val="21"/>
          <w:szCs w:val="21"/>
          <w14:ligatures w14:val="none"/>
        </w:rPr>
        <w:t xml:space="preserve">, and </w:t>
      </w:r>
      <w:r w:rsidRPr="002F2E28">
        <w:rPr>
          <w:rFonts w:eastAsia="Times New Roman" w:cs="Times New Roman"/>
          <w:b/>
          <w:bCs/>
          <w:kern w:val="0"/>
          <w:sz w:val="21"/>
          <w:szCs w:val="21"/>
          <w14:ligatures w14:val="none"/>
        </w:rPr>
        <w:t>Tradetech</w:t>
      </w:r>
      <w:r w:rsidRPr="002F2E28">
        <w:rPr>
          <w:rFonts w:eastAsia="Times New Roman" w:cs="Times New Roman"/>
          <w:kern w:val="0"/>
          <w:sz w:val="21"/>
          <w:szCs w:val="21"/>
          <w14:ligatures w14:val="none"/>
        </w:rPr>
        <w:t>, here is what makes Tanzania distinct:</w:t>
      </w:r>
    </w:p>
    <w:p w14:paraId="260CDE2D" w14:textId="77777777" w:rsidR="002F2E28" w:rsidRPr="002F2E28" w:rsidRDefault="002F2E28" w:rsidP="002F2E28">
      <w:pPr>
        <w:spacing w:after="120" w:line="240" w:lineRule="auto"/>
        <w:rPr>
          <w:rFonts w:eastAsia="Times New Roman" w:cs="Times New Roman"/>
          <w:kern w:val="0"/>
          <w:sz w:val="21"/>
          <w:szCs w:val="21"/>
          <w14:ligatures w14:val="none"/>
        </w:rPr>
      </w:pPr>
    </w:p>
    <w:p w14:paraId="35E2FFE1" w14:textId="77777777" w:rsidR="002F2E28" w:rsidRPr="002F2E28" w:rsidRDefault="002F2E28" w:rsidP="002F2E28">
      <w:pPr>
        <w:spacing w:after="240" w:line="240" w:lineRule="auto"/>
        <w:outlineLvl w:val="2"/>
        <w:rPr>
          <w:rFonts w:eastAsia="Times New Roman" w:cs="Times New Roman"/>
          <w:b/>
          <w:bCs/>
          <w:kern w:val="0"/>
          <w:sz w:val="27"/>
          <w:szCs w:val="27"/>
          <w14:ligatures w14:val="none"/>
        </w:rPr>
      </w:pPr>
      <w:r w:rsidRPr="002F2E28">
        <w:rPr>
          <w:rFonts w:eastAsia="Times New Roman" w:cs="Times New Roman"/>
          <w:b/>
          <w:bCs/>
          <w:kern w:val="0"/>
          <w:sz w:val="27"/>
          <w:szCs w:val="27"/>
          <w14:ligatures w14:val="none"/>
        </w:rPr>
        <w:t>1. The Geopolitical "Bridge" (SADC + EAC)</w:t>
      </w:r>
    </w:p>
    <w:p w14:paraId="607F3E51" w14:textId="77777777" w:rsidR="002F2E28" w:rsidRPr="002F2E28" w:rsidRDefault="002F2E28" w:rsidP="002F2E28">
      <w:pPr>
        <w:spacing w:after="120" w:line="240" w:lineRule="auto"/>
        <w:rPr>
          <w:rFonts w:eastAsia="Times New Roman" w:cs="Times New Roman"/>
          <w:kern w:val="0"/>
          <w:sz w:val="21"/>
          <w:szCs w:val="21"/>
          <w14:ligatures w14:val="none"/>
        </w:rPr>
      </w:pPr>
      <w:r w:rsidRPr="002F2E28">
        <w:rPr>
          <w:rFonts w:eastAsia="Times New Roman" w:cs="Times New Roman"/>
          <w:kern w:val="0"/>
          <w:sz w:val="21"/>
          <w:szCs w:val="21"/>
          <w14:ligatures w14:val="none"/>
        </w:rPr>
        <w:t xml:space="preserve">Tanzania is the only country in Africa that holds significant membership in both the </w:t>
      </w:r>
      <w:r w:rsidRPr="002F2E28">
        <w:rPr>
          <w:rFonts w:eastAsia="Times New Roman" w:cs="Times New Roman"/>
          <w:b/>
          <w:bCs/>
          <w:kern w:val="0"/>
          <w:sz w:val="21"/>
          <w:szCs w:val="21"/>
          <w14:ligatures w14:val="none"/>
        </w:rPr>
        <w:t>Southern African Development Community (SADC)</w:t>
      </w:r>
      <w:r w:rsidRPr="002F2E28">
        <w:rPr>
          <w:rFonts w:eastAsia="Times New Roman" w:cs="Times New Roman"/>
          <w:kern w:val="0"/>
          <w:sz w:val="21"/>
          <w:szCs w:val="21"/>
          <w14:ligatures w14:val="none"/>
        </w:rPr>
        <w:t xml:space="preserve"> and the </w:t>
      </w:r>
      <w:r w:rsidRPr="002F2E28">
        <w:rPr>
          <w:rFonts w:eastAsia="Times New Roman" w:cs="Times New Roman"/>
          <w:b/>
          <w:bCs/>
          <w:kern w:val="0"/>
          <w:sz w:val="21"/>
          <w:szCs w:val="21"/>
          <w14:ligatures w14:val="none"/>
        </w:rPr>
        <w:t>East African Community (EAC)</w:t>
      </w:r>
      <w:r w:rsidRPr="002F2E28">
        <w:rPr>
          <w:rFonts w:eastAsia="Times New Roman" w:cs="Times New Roman"/>
          <w:kern w:val="0"/>
          <w:sz w:val="21"/>
          <w:szCs w:val="21"/>
          <w14:ligatures w14:val="none"/>
        </w:rPr>
        <w:t>.</w:t>
      </w:r>
    </w:p>
    <w:p w14:paraId="0C8692A1" w14:textId="77777777" w:rsidR="002F2E28" w:rsidRPr="002F2E28" w:rsidRDefault="002F2E28" w:rsidP="002F2E28">
      <w:pPr>
        <w:numPr>
          <w:ilvl w:val="0"/>
          <w:numId w:val="1"/>
        </w:numPr>
        <w:spacing w:after="120" w:line="240" w:lineRule="auto"/>
        <w:rPr>
          <w:rFonts w:eastAsia="Times New Roman" w:cs="Times New Roman"/>
          <w:kern w:val="0"/>
          <w:sz w:val="21"/>
          <w:szCs w:val="21"/>
          <w14:ligatures w14:val="none"/>
        </w:rPr>
      </w:pPr>
      <w:proofErr w:type="gramStart"/>
      <w:r w:rsidRPr="002F2E28">
        <w:rPr>
          <w:rFonts w:eastAsia="Times New Roman" w:cs="Times New Roman"/>
          <w:b/>
          <w:bCs/>
          <w:kern w:val="0"/>
          <w:sz w:val="21"/>
          <w:szCs w:val="21"/>
          <w14:ligatures w14:val="none"/>
        </w:rPr>
        <w:t>The Significance</w:t>
      </w:r>
      <w:proofErr w:type="gramEnd"/>
      <w:r w:rsidRPr="002F2E28">
        <w:rPr>
          <w:rFonts w:eastAsia="Times New Roman" w:cs="Times New Roman"/>
          <w:b/>
          <w:bCs/>
          <w:kern w:val="0"/>
          <w:sz w:val="21"/>
          <w:szCs w:val="21"/>
          <w14:ligatures w14:val="none"/>
        </w:rPr>
        <w:t>:</w:t>
      </w:r>
      <w:r w:rsidRPr="002F2E28">
        <w:rPr>
          <w:rFonts w:eastAsia="Times New Roman" w:cs="Times New Roman"/>
          <w:kern w:val="0"/>
          <w:sz w:val="21"/>
          <w:szCs w:val="21"/>
          <w14:ligatures w14:val="none"/>
        </w:rPr>
        <w:t xml:space="preserve"> It acts as the physical and regulatory gateway connecting the two largest trade </w:t>
      </w:r>
      <w:proofErr w:type="gramStart"/>
      <w:r w:rsidRPr="002F2E28">
        <w:rPr>
          <w:rFonts w:eastAsia="Times New Roman" w:cs="Times New Roman"/>
          <w:kern w:val="0"/>
          <w:sz w:val="21"/>
          <w:szCs w:val="21"/>
          <w14:ligatures w14:val="none"/>
        </w:rPr>
        <w:t>blocs</w:t>
      </w:r>
      <w:proofErr w:type="gramEnd"/>
      <w:r w:rsidRPr="002F2E28">
        <w:rPr>
          <w:rFonts w:eastAsia="Times New Roman" w:cs="Times New Roman"/>
          <w:kern w:val="0"/>
          <w:sz w:val="21"/>
          <w:szCs w:val="21"/>
          <w14:ligatures w14:val="none"/>
        </w:rPr>
        <w:t xml:space="preserve"> in Africa. While Kenya is the leader of the EAC and South Africa the leader of SADC, Tanzania is the only country that legally bridges them, providing landlocked SADC members (Zambia, Malawi, DRC) access to the Indian Ocean and EAC markets.</w:t>
      </w:r>
    </w:p>
    <w:p w14:paraId="21B3DEDE" w14:textId="77777777" w:rsidR="002F2E28" w:rsidRPr="002F2E28" w:rsidRDefault="002F2E28" w:rsidP="002F2E28">
      <w:pPr>
        <w:spacing w:after="240" w:line="240" w:lineRule="auto"/>
        <w:outlineLvl w:val="2"/>
        <w:rPr>
          <w:rFonts w:eastAsia="Times New Roman" w:cs="Times New Roman"/>
          <w:b/>
          <w:bCs/>
          <w:kern w:val="0"/>
          <w:sz w:val="27"/>
          <w:szCs w:val="27"/>
          <w14:ligatures w14:val="none"/>
        </w:rPr>
      </w:pPr>
      <w:r w:rsidRPr="002F2E28">
        <w:rPr>
          <w:rFonts w:eastAsia="Times New Roman" w:cs="Times New Roman"/>
          <w:b/>
          <w:bCs/>
          <w:kern w:val="0"/>
          <w:sz w:val="27"/>
          <w:szCs w:val="27"/>
          <w14:ligatures w14:val="none"/>
        </w:rPr>
        <w:t>2. Radical Linguistic and Social Cohesion</w:t>
      </w:r>
    </w:p>
    <w:p w14:paraId="0C799CDB" w14:textId="77777777" w:rsidR="002F2E28" w:rsidRPr="002F2E28" w:rsidRDefault="002F2E28" w:rsidP="002F2E28">
      <w:pPr>
        <w:spacing w:after="120" w:line="240" w:lineRule="auto"/>
        <w:rPr>
          <w:rFonts w:eastAsia="Times New Roman" w:cs="Times New Roman"/>
          <w:kern w:val="0"/>
          <w:sz w:val="21"/>
          <w:szCs w:val="21"/>
          <w14:ligatures w14:val="none"/>
        </w:rPr>
      </w:pPr>
      <w:r w:rsidRPr="002F2E28">
        <w:rPr>
          <w:rFonts w:eastAsia="Times New Roman" w:cs="Times New Roman"/>
          <w:kern w:val="0"/>
          <w:sz w:val="21"/>
          <w:szCs w:val="21"/>
          <w14:ligatures w14:val="none"/>
        </w:rPr>
        <w:t>Unlike many of its neighbors (Kenya, DRC, Rwanda), Tanzania has experienced almost no major ethnic or tribal conflict since independence in 1961.</w:t>
      </w:r>
    </w:p>
    <w:p w14:paraId="3083257F" w14:textId="77777777" w:rsidR="002F2E28" w:rsidRPr="002F2E28" w:rsidRDefault="002F2E28" w:rsidP="002F2E28">
      <w:pPr>
        <w:numPr>
          <w:ilvl w:val="0"/>
          <w:numId w:val="2"/>
        </w:numPr>
        <w:spacing w:after="120" w:line="240" w:lineRule="auto"/>
        <w:rPr>
          <w:rFonts w:eastAsia="Times New Roman" w:cs="Times New Roman"/>
          <w:kern w:val="0"/>
          <w:sz w:val="21"/>
          <w:szCs w:val="21"/>
          <w14:ligatures w14:val="none"/>
        </w:rPr>
      </w:pPr>
      <w:r w:rsidRPr="002F2E28">
        <w:rPr>
          <w:rFonts w:eastAsia="Times New Roman" w:cs="Times New Roman"/>
          <w:b/>
          <w:bCs/>
          <w:kern w:val="0"/>
          <w:sz w:val="21"/>
          <w:szCs w:val="21"/>
          <w14:ligatures w14:val="none"/>
        </w:rPr>
        <w:t>The Reason:</w:t>
      </w:r>
      <w:r w:rsidRPr="002F2E28">
        <w:rPr>
          <w:rFonts w:eastAsia="Times New Roman" w:cs="Times New Roman"/>
          <w:kern w:val="0"/>
          <w:sz w:val="21"/>
          <w:szCs w:val="21"/>
          <w14:ligatures w14:val="none"/>
        </w:rPr>
        <w:t xml:space="preserve"> Tanzania’s first president, Julius Nyerere, successfully promoted </w:t>
      </w:r>
      <w:r w:rsidRPr="002F2E28">
        <w:rPr>
          <w:rFonts w:eastAsia="Times New Roman" w:cs="Times New Roman"/>
          <w:b/>
          <w:bCs/>
          <w:kern w:val="0"/>
          <w:sz w:val="21"/>
          <w:szCs w:val="21"/>
          <w14:ligatures w14:val="none"/>
        </w:rPr>
        <w:t>Swahili (Kiswahili)</w:t>
      </w:r>
      <w:r w:rsidRPr="002F2E28">
        <w:rPr>
          <w:rFonts w:eastAsia="Times New Roman" w:cs="Times New Roman"/>
          <w:kern w:val="0"/>
          <w:sz w:val="21"/>
          <w:szCs w:val="21"/>
          <w14:ligatures w14:val="none"/>
        </w:rPr>
        <w:t xml:space="preserve"> as the national language over tribal languages.</w:t>
      </w:r>
    </w:p>
    <w:p w14:paraId="32424BDC" w14:textId="77777777" w:rsidR="002F2E28" w:rsidRPr="002F2E28" w:rsidRDefault="002F2E28" w:rsidP="002F2E28">
      <w:pPr>
        <w:numPr>
          <w:ilvl w:val="0"/>
          <w:numId w:val="2"/>
        </w:numPr>
        <w:spacing w:after="120" w:line="240" w:lineRule="auto"/>
        <w:rPr>
          <w:rFonts w:eastAsia="Times New Roman" w:cs="Times New Roman"/>
          <w:kern w:val="0"/>
          <w:sz w:val="21"/>
          <w:szCs w:val="21"/>
          <w14:ligatures w14:val="none"/>
        </w:rPr>
      </w:pPr>
      <w:r w:rsidRPr="002F2E28">
        <w:rPr>
          <w:rFonts w:eastAsia="Times New Roman" w:cs="Times New Roman"/>
          <w:b/>
          <w:bCs/>
          <w:kern w:val="0"/>
          <w:sz w:val="21"/>
          <w:szCs w:val="21"/>
          <w14:ligatures w14:val="none"/>
        </w:rPr>
        <w:t>The Result:</w:t>
      </w:r>
      <w:r w:rsidRPr="002F2E28">
        <w:rPr>
          <w:rFonts w:eastAsia="Times New Roman" w:cs="Times New Roman"/>
          <w:kern w:val="0"/>
          <w:sz w:val="21"/>
          <w:szCs w:val="21"/>
          <w14:ligatures w14:val="none"/>
        </w:rPr>
        <w:t xml:space="preserve"> Today, it is the only sub-Saharan African country where an indigenous language is the primary medium of instruction, government, and business, creating a "single-market" mindset that is much deeper than its neighbors.</w:t>
      </w:r>
    </w:p>
    <w:p w14:paraId="3464FEC7" w14:textId="77777777" w:rsidR="002F2E28" w:rsidRPr="002F2E28" w:rsidRDefault="002F2E28" w:rsidP="002F2E28">
      <w:pPr>
        <w:spacing w:after="240" w:line="240" w:lineRule="auto"/>
        <w:outlineLvl w:val="2"/>
        <w:rPr>
          <w:rFonts w:eastAsia="Times New Roman" w:cs="Times New Roman"/>
          <w:b/>
          <w:bCs/>
          <w:kern w:val="0"/>
          <w:sz w:val="27"/>
          <w:szCs w:val="27"/>
          <w14:ligatures w14:val="none"/>
        </w:rPr>
      </w:pPr>
      <w:r w:rsidRPr="002F2E28">
        <w:rPr>
          <w:rFonts w:eastAsia="Times New Roman" w:cs="Times New Roman"/>
          <w:b/>
          <w:bCs/>
          <w:kern w:val="0"/>
          <w:sz w:val="27"/>
          <w:szCs w:val="27"/>
          <w14:ligatures w14:val="none"/>
        </w:rPr>
        <w:t>3. Logistical Dominance: The Central Corridor</w:t>
      </w:r>
    </w:p>
    <w:p w14:paraId="218EF98D" w14:textId="77777777" w:rsidR="002F2E28" w:rsidRPr="002F2E28" w:rsidRDefault="002F2E28" w:rsidP="002F2E28">
      <w:pPr>
        <w:spacing w:after="120" w:line="240" w:lineRule="auto"/>
        <w:rPr>
          <w:rFonts w:eastAsia="Times New Roman" w:cs="Times New Roman"/>
          <w:kern w:val="0"/>
          <w:sz w:val="21"/>
          <w:szCs w:val="21"/>
          <w14:ligatures w14:val="none"/>
        </w:rPr>
      </w:pPr>
      <w:r w:rsidRPr="002F2E28">
        <w:rPr>
          <w:rFonts w:eastAsia="Times New Roman" w:cs="Times New Roman"/>
          <w:kern w:val="0"/>
          <w:sz w:val="21"/>
          <w:szCs w:val="21"/>
          <w14:ligatures w14:val="none"/>
        </w:rPr>
        <w:t xml:space="preserve">Tanzania is currently challenging Kenya’s "Northern Corridor" for dominance in East African logistics through the </w:t>
      </w:r>
      <w:r w:rsidRPr="002F2E28">
        <w:rPr>
          <w:rFonts w:eastAsia="Times New Roman" w:cs="Times New Roman"/>
          <w:b/>
          <w:bCs/>
          <w:kern w:val="0"/>
          <w:sz w:val="21"/>
          <w:szCs w:val="21"/>
          <w14:ligatures w14:val="none"/>
        </w:rPr>
        <w:t>Central Corridor</w:t>
      </w:r>
      <w:r w:rsidRPr="002F2E28">
        <w:rPr>
          <w:rFonts w:eastAsia="Times New Roman" w:cs="Times New Roman"/>
          <w:kern w:val="0"/>
          <w:sz w:val="21"/>
          <w:szCs w:val="21"/>
          <w14:ligatures w14:val="none"/>
        </w:rPr>
        <w:t>.</w:t>
      </w:r>
    </w:p>
    <w:p w14:paraId="05086739" w14:textId="77777777" w:rsidR="002F2E28" w:rsidRPr="002F2E28" w:rsidRDefault="002F2E28" w:rsidP="002F2E28">
      <w:pPr>
        <w:numPr>
          <w:ilvl w:val="0"/>
          <w:numId w:val="3"/>
        </w:numPr>
        <w:spacing w:after="120" w:line="240" w:lineRule="auto"/>
        <w:rPr>
          <w:rFonts w:eastAsia="Times New Roman" w:cs="Times New Roman"/>
          <w:kern w:val="0"/>
          <w:sz w:val="21"/>
          <w:szCs w:val="21"/>
          <w14:ligatures w14:val="none"/>
        </w:rPr>
      </w:pPr>
      <w:r w:rsidRPr="002F2E28">
        <w:rPr>
          <w:rFonts w:eastAsia="Times New Roman" w:cs="Times New Roman"/>
          <w:b/>
          <w:bCs/>
          <w:kern w:val="0"/>
          <w:sz w:val="21"/>
          <w:szCs w:val="21"/>
          <w14:ligatures w14:val="none"/>
        </w:rPr>
        <w:t>Standard Gauge Railway (SGR):</w:t>
      </w:r>
      <w:r w:rsidRPr="002F2E28">
        <w:rPr>
          <w:rFonts w:eastAsia="Times New Roman" w:cs="Times New Roman"/>
          <w:kern w:val="0"/>
          <w:sz w:val="21"/>
          <w:szCs w:val="21"/>
          <w14:ligatures w14:val="none"/>
        </w:rPr>
        <w:t xml:space="preserve"> Tanzania is building one of the most advanced electric railway systems in Africa, designed to link the Port of Dar es Salaam directly to Rwanda, Burundi, and the DRC.</w:t>
      </w:r>
    </w:p>
    <w:p w14:paraId="2E6CB6BF" w14:textId="77777777" w:rsidR="002F2E28" w:rsidRPr="002F2E28" w:rsidRDefault="002F2E28" w:rsidP="002F2E28">
      <w:pPr>
        <w:numPr>
          <w:ilvl w:val="0"/>
          <w:numId w:val="3"/>
        </w:numPr>
        <w:spacing w:after="120" w:line="240" w:lineRule="auto"/>
        <w:rPr>
          <w:rFonts w:eastAsia="Times New Roman" w:cs="Times New Roman"/>
          <w:kern w:val="0"/>
          <w:sz w:val="21"/>
          <w:szCs w:val="21"/>
          <w14:ligatures w14:val="none"/>
        </w:rPr>
      </w:pPr>
      <w:r w:rsidRPr="002F2E28">
        <w:rPr>
          <w:rFonts w:eastAsia="Times New Roman" w:cs="Times New Roman"/>
          <w:b/>
          <w:bCs/>
          <w:kern w:val="0"/>
          <w:sz w:val="21"/>
          <w:szCs w:val="21"/>
          <w14:ligatures w14:val="none"/>
        </w:rPr>
        <w:t>Helium &amp; Natural Gas:</w:t>
      </w:r>
      <w:r w:rsidRPr="002F2E28">
        <w:rPr>
          <w:rFonts w:eastAsia="Times New Roman" w:cs="Times New Roman"/>
          <w:kern w:val="0"/>
          <w:sz w:val="21"/>
          <w:szCs w:val="21"/>
          <w14:ligatures w14:val="none"/>
        </w:rPr>
        <w:t xml:space="preserve"> Tanzania discovered some of the world’s largest </w:t>
      </w:r>
      <w:r w:rsidRPr="002F2E28">
        <w:rPr>
          <w:rFonts w:eastAsia="Times New Roman" w:cs="Times New Roman"/>
          <w:b/>
          <w:bCs/>
          <w:kern w:val="0"/>
          <w:sz w:val="21"/>
          <w:szCs w:val="21"/>
          <w14:ligatures w14:val="none"/>
        </w:rPr>
        <w:t>helium</w:t>
      </w:r>
      <w:r w:rsidRPr="002F2E28">
        <w:rPr>
          <w:rFonts w:eastAsia="Times New Roman" w:cs="Times New Roman"/>
          <w:kern w:val="0"/>
          <w:sz w:val="21"/>
          <w:szCs w:val="21"/>
          <w14:ligatures w14:val="none"/>
        </w:rPr>
        <w:t xml:space="preserve"> deposits and massive offshore </w:t>
      </w:r>
      <w:r w:rsidRPr="002F2E28">
        <w:rPr>
          <w:rFonts w:eastAsia="Times New Roman" w:cs="Times New Roman"/>
          <w:b/>
          <w:bCs/>
          <w:kern w:val="0"/>
          <w:sz w:val="21"/>
          <w:szCs w:val="21"/>
          <w14:ligatures w14:val="none"/>
        </w:rPr>
        <w:t>natural gas</w:t>
      </w:r>
      <w:r w:rsidRPr="002F2E28">
        <w:rPr>
          <w:rFonts w:eastAsia="Times New Roman" w:cs="Times New Roman"/>
          <w:kern w:val="0"/>
          <w:sz w:val="21"/>
          <w:szCs w:val="21"/>
          <w14:ligatures w14:val="none"/>
        </w:rPr>
        <w:t xml:space="preserve"> reserves. In 2024–2025, it began positioning itself as a future energy exporter to Europe and Asia, diversifying away from its traditional reliance on gold.</w:t>
      </w:r>
    </w:p>
    <w:p w14:paraId="1BAB8A57" w14:textId="77777777" w:rsidR="002F2E28" w:rsidRPr="002F2E28" w:rsidRDefault="002F2E28" w:rsidP="002F2E28">
      <w:pPr>
        <w:spacing w:after="240" w:line="240" w:lineRule="auto"/>
        <w:outlineLvl w:val="2"/>
        <w:rPr>
          <w:rFonts w:eastAsia="Times New Roman" w:cs="Times New Roman"/>
          <w:b/>
          <w:bCs/>
          <w:kern w:val="0"/>
          <w:sz w:val="27"/>
          <w:szCs w:val="27"/>
          <w14:ligatures w14:val="none"/>
        </w:rPr>
      </w:pPr>
      <w:r w:rsidRPr="002F2E28">
        <w:rPr>
          <w:rFonts w:eastAsia="Times New Roman" w:cs="Times New Roman"/>
          <w:b/>
          <w:bCs/>
          <w:kern w:val="0"/>
          <w:sz w:val="27"/>
          <w:szCs w:val="27"/>
          <w14:ligatures w14:val="none"/>
        </w:rPr>
        <w:t>4. Financial Stability &amp; The Shilling (TZS)</w:t>
      </w:r>
    </w:p>
    <w:p w14:paraId="1EE6F3FD" w14:textId="77777777" w:rsidR="002F2E28" w:rsidRPr="002F2E28" w:rsidRDefault="002F2E28" w:rsidP="002F2E28">
      <w:pPr>
        <w:spacing w:after="120" w:line="240" w:lineRule="auto"/>
        <w:rPr>
          <w:rFonts w:eastAsia="Times New Roman" w:cs="Times New Roman"/>
          <w:kern w:val="0"/>
          <w:sz w:val="21"/>
          <w:szCs w:val="21"/>
          <w14:ligatures w14:val="none"/>
        </w:rPr>
      </w:pPr>
      <w:r w:rsidRPr="002F2E28">
        <w:rPr>
          <w:rFonts w:eastAsia="Times New Roman" w:cs="Times New Roman"/>
          <w:kern w:val="0"/>
          <w:sz w:val="21"/>
          <w:szCs w:val="21"/>
          <w14:ligatures w14:val="none"/>
        </w:rPr>
        <w:t xml:space="preserve">In an era where many African currencies (Naira, Kenyan Shilling, Cedi) have faced massive devaluations, the </w:t>
      </w:r>
      <w:r w:rsidRPr="002F2E28">
        <w:rPr>
          <w:rFonts w:eastAsia="Times New Roman" w:cs="Times New Roman"/>
          <w:b/>
          <w:bCs/>
          <w:kern w:val="0"/>
          <w:sz w:val="21"/>
          <w:szCs w:val="21"/>
          <w14:ligatures w14:val="none"/>
        </w:rPr>
        <w:t>Tanzanian Shilling (TZS)</w:t>
      </w:r>
      <w:r w:rsidRPr="002F2E28">
        <w:rPr>
          <w:rFonts w:eastAsia="Times New Roman" w:cs="Times New Roman"/>
          <w:kern w:val="0"/>
          <w:sz w:val="21"/>
          <w:szCs w:val="21"/>
          <w14:ligatures w14:val="none"/>
        </w:rPr>
        <w:t xml:space="preserve"> has remained remarkably stable.</w:t>
      </w:r>
    </w:p>
    <w:p w14:paraId="1D2AF639" w14:textId="77777777" w:rsidR="002F2E28" w:rsidRPr="002F2E28" w:rsidRDefault="002F2E28" w:rsidP="002F2E28">
      <w:pPr>
        <w:numPr>
          <w:ilvl w:val="0"/>
          <w:numId w:val="4"/>
        </w:numPr>
        <w:spacing w:after="120" w:line="240" w:lineRule="auto"/>
        <w:rPr>
          <w:rFonts w:eastAsia="Times New Roman" w:cs="Times New Roman"/>
          <w:kern w:val="0"/>
          <w:sz w:val="21"/>
          <w:szCs w:val="21"/>
          <w14:ligatures w14:val="none"/>
        </w:rPr>
      </w:pPr>
      <w:r w:rsidRPr="002F2E28">
        <w:rPr>
          <w:rFonts w:eastAsia="Times New Roman" w:cs="Times New Roman"/>
          <w:b/>
          <w:bCs/>
          <w:kern w:val="0"/>
          <w:sz w:val="21"/>
          <w:szCs w:val="21"/>
          <w14:ligatures w14:val="none"/>
        </w:rPr>
        <w:t>Financial Context:</w:t>
      </w:r>
      <w:r w:rsidRPr="002F2E28">
        <w:rPr>
          <w:rFonts w:eastAsia="Times New Roman" w:cs="Times New Roman"/>
          <w:kern w:val="0"/>
          <w:sz w:val="21"/>
          <w:szCs w:val="21"/>
          <w14:ligatures w14:val="none"/>
        </w:rPr>
        <w:t xml:space="preserve"> This stability makes Tanzania a preferred hub for </w:t>
      </w:r>
      <w:r w:rsidRPr="002F2E28">
        <w:rPr>
          <w:rFonts w:eastAsia="Times New Roman" w:cs="Times New Roman"/>
          <w:b/>
          <w:bCs/>
          <w:kern w:val="0"/>
          <w:sz w:val="21"/>
          <w:szCs w:val="21"/>
          <w14:ligatures w14:val="none"/>
        </w:rPr>
        <w:t>Series A/B Tradetech</w:t>
      </w:r>
      <w:r w:rsidRPr="002F2E28">
        <w:rPr>
          <w:rFonts w:eastAsia="Times New Roman" w:cs="Times New Roman"/>
          <w:kern w:val="0"/>
          <w:sz w:val="21"/>
          <w:szCs w:val="21"/>
          <w14:ligatures w14:val="none"/>
        </w:rPr>
        <w:t xml:space="preserve"> companies (like </w:t>
      </w:r>
      <w:r w:rsidRPr="002F2E28">
        <w:rPr>
          <w:rFonts w:eastAsia="Times New Roman" w:cs="Times New Roman"/>
          <w:b/>
          <w:bCs/>
          <w:kern w:val="0"/>
          <w:sz w:val="21"/>
          <w:szCs w:val="21"/>
          <w14:ligatures w14:val="none"/>
        </w:rPr>
        <w:t>Nala</w:t>
      </w:r>
      <w:r w:rsidRPr="002F2E28">
        <w:rPr>
          <w:rFonts w:eastAsia="Times New Roman" w:cs="Times New Roman"/>
          <w:kern w:val="0"/>
          <w:sz w:val="21"/>
          <w:szCs w:val="21"/>
          <w14:ligatures w14:val="none"/>
        </w:rPr>
        <w:t xml:space="preserve"> or </w:t>
      </w:r>
      <w:proofErr w:type="spellStart"/>
      <w:r w:rsidRPr="002F2E28">
        <w:rPr>
          <w:rFonts w:eastAsia="Times New Roman" w:cs="Times New Roman"/>
          <w:b/>
          <w:bCs/>
          <w:kern w:val="0"/>
          <w:sz w:val="21"/>
          <w:szCs w:val="21"/>
          <w14:ligatures w14:val="none"/>
        </w:rPr>
        <w:t>Selcom</w:t>
      </w:r>
      <w:proofErr w:type="spellEnd"/>
      <w:r w:rsidRPr="002F2E28">
        <w:rPr>
          <w:rFonts w:eastAsia="Times New Roman" w:cs="Times New Roman"/>
          <w:kern w:val="0"/>
          <w:sz w:val="21"/>
          <w:szCs w:val="21"/>
          <w14:ligatures w14:val="none"/>
        </w:rPr>
        <w:t>) that want a predictable environment to launch cross-border remittance products for the SADC and EAC regions.</w:t>
      </w:r>
    </w:p>
    <w:p w14:paraId="14349CDC" w14:textId="77777777" w:rsidR="002F2E28" w:rsidRPr="002F2E28" w:rsidRDefault="002F2E28" w:rsidP="002F2E28">
      <w:pPr>
        <w:numPr>
          <w:ilvl w:val="0"/>
          <w:numId w:val="4"/>
        </w:numPr>
        <w:spacing w:after="120" w:line="240" w:lineRule="auto"/>
        <w:rPr>
          <w:rFonts w:eastAsia="Times New Roman" w:cs="Times New Roman"/>
          <w:kern w:val="0"/>
          <w:sz w:val="21"/>
          <w:szCs w:val="21"/>
          <w14:ligatures w14:val="none"/>
        </w:rPr>
      </w:pPr>
      <w:r w:rsidRPr="002F2E28">
        <w:rPr>
          <w:rFonts w:eastAsia="Times New Roman" w:cs="Times New Roman"/>
          <w:b/>
          <w:bCs/>
          <w:kern w:val="0"/>
          <w:sz w:val="21"/>
          <w:szCs w:val="21"/>
          <w14:ligatures w14:val="none"/>
        </w:rPr>
        <w:t>Mobile Money Prowess:</w:t>
      </w:r>
      <w:r w:rsidRPr="002F2E28">
        <w:rPr>
          <w:rFonts w:eastAsia="Times New Roman" w:cs="Times New Roman"/>
          <w:kern w:val="0"/>
          <w:sz w:val="21"/>
          <w:szCs w:val="21"/>
          <w14:ligatures w14:val="none"/>
        </w:rPr>
        <w:t xml:space="preserve"> Tanzania was one of the first countries to implement </w:t>
      </w:r>
      <w:r w:rsidRPr="002F2E28">
        <w:rPr>
          <w:rFonts w:eastAsia="Times New Roman" w:cs="Times New Roman"/>
          <w:b/>
          <w:bCs/>
          <w:kern w:val="0"/>
          <w:sz w:val="21"/>
          <w:szCs w:val="21"/>
          <w14:ligatures w14:val="none"/>
        </w:rPr>
        <w:t>interoperable mobile money</w:t>
      </w:r>
      <w:r w:rsidRPr="002F2E28">
        <w:rPr>
          <w:rFonts w:eastAsia="Times New Roman" w:cs="Times New Roman"/>
          <w:kern w:val="0"/>
          <w:sz w:val="21"/>
          <w:szCs w:val="21"/>
          <w14:ligatures w14:val="none"/>
        </w:rPr>
        <w:t>, where users on different networks (Vodacom, Tigo, Airtel) can send money to each other instantly. This makes it a "live lab" for many of the aggregators we discussed earlier.</w:t>
      </w:r>
    </w:p>
    <w:p w14:paraId="41726795" w14:textId="77777777" w:rsidR="002F2E28" w:rsidRPr="002F2E28" w:rsidRDefault="002F2E28" w:rsidP="002F2E28">
      <w:pPr>
        <w:spacing w:after="240" w:line="240" w:lineRule="auto"/>
        <w:outlineLvl w:val="2"/>
        <w:rPr>
          <w:rFonts w:eastAsia="Times New Roman" w:cs="Times New Roman"/>
          <w:b/>
          <w:bCs/>
          <w:kern w:val="0"/>
          <w:sz w:val="27"/>
          <w:szCs w:val="27"/>
          <w14:ligatures w14:val="none"/>
        </w:rPr>
      </w:pPr>
      <w:r w:rsidRPr="002F2E28">
        <w:rPr>
          <w:rFonts w:eastAsia="Times New Roman" w:cs="Times New Roman"/>
          <w:b/>
          <w:bCs/>
          <w:kern w:val="0"/>
          <w:sz w:val="27"/>
          <w:szCs w:val="27"/>
          <w14:ligatures w14:val="none"/>
        </w:rPr>
        <w:t>5. Semi-Autonomous Zanzibar</w:t>
      </w:r>
    </w:p>
    <w:p w14:paraId="5CFC99CA" w14:textId="77777777" w:rsidR="002F2E28" w:rsidRPr="002F2E28" w:rsidRDefault="002F2E28" w:rsidP="002F2E28">
      <w:pPr>
        <w:spacing w:after="120" w:line="240" w:lineRule="auto"/>
        <w:rPr>
          <w:rFonts w:eastAsia="Times New Roman" w:cs="Times New Roman"/>
          <w:kern w:val="0"/>
          <w:sz w:val="21"/>
          <w:szCs w:val="21"/>
          <w14:ligatures w14:val="none"/>
        </w:rPr>
      </w:pPr>
      <w:r w:rsidRPr="002F2E28">
        <w:rPr>
          <w:rFonts w:eastAsia="Times New Roman" w:cs="Times New Roman"/>
          <w:kern w:val="0"/>
          <w:sz w:val="21"/>
          <w:szCs w:val="21"/>
          <w14:ligatures w14:val="none"/>
        </w:rPr>
        <w:lastRenderedPageBreak/>
        <w:t xml:space="preserve">Tanzania is a "United Republic" consisting of the mainland and the </w:t>
      </w:r>
      <w:r w:rsidRPr="002F2E28">
        <w:rPr>
          <w:rFonts w:eastAsia="Times New Roman" w:cs="Times New Roman"/>
          <w:b/>
          <w:bCs/>
          <w:kern w:val="0"/>
          <w:sz w:val="21"/>
          <w:szCs w:val="21"/>
          <w14:ligatures w14:val="none"/>
        </w:rPr>
        <w:t>Zanzibar Archipelago</w:t>
      </w:r>
      <w:r w:rsidRPr="002F2E28">
        <w:rPr>
          <w:rFonts w:eastAsia="Times New Roman" w:cs="Times New Roman"/>
          <w:kern w:val="0"/>
          <w:sz w:val="21"/>
          <w:szCs w:val="21"/>
          <w14:ligatures w14:val="none"/>
        </w:rPr>
        <w:t>. Zanzibar has its own President, Parliament, and specific tax incentives.</w:t>
      </w:r>
    </w:p>
    <w:p w14:paraId="61A4D257" w14:textId="77777777" w:rsidR="002F2E28" w:rsidRPr="002F2E28" w:rsidRDefault="002F2E28" w:rsidP="002F2E28">
      <w:pPr>
        <w:numPr>
          <w:ilvl w:val="0"/>
          <w:numId w:val="5"/>
        </w:numPr>
        <w:spacing w:after="120" w:line="240" w:lineRule="auto"/>
        <w:rPr>
          <w:rFonts w:eastAsia="Times New Roman" w:cs="Times New Roman"/>
          <w:kern w:val="0"/>
          <w:sz w:val="21"/>
          <w:szCs w:val="21"/>
          <w14:ligatures w14:val="none"/>
        </w:rPr>
      </w:pPr>
      <w:r w:rsidRPr="002F2E28">
        <w:rPr>
          <w:rFonts w:eastAsia="Times New Roman" w:cs="Times New Roman"/>
          <w:b/>
          <w:bCs/>
          <w:kern w:val="0"/>
          <w:sz w:val="21"/>
          <w:szCs w:val="21"/>
          <w14:ligatures w14:val="none"/>
        </w:rPr>
        <w:t>The "Blue Economy":</w:t>
      </w:r>
      <w:r w:rsidRPr="002F2E28">
        <w:rPr>
          <w:rFonts w:eastAsia="Times New Roman" w:cs="Times New Roman"/>
          <w:kern w:val="0"/>
          <w:sz w:val="21"/>
          <w:szCs w:val="21"/>
          <w14:ligatures w14:val="none"/>
        </w:rPr>
        <w:t xml:space="preserve"> Zanzibar is increasingly branding itself as a specialized "Free Trade Zone" and hub for the "Blue Economy" (sustainable maritime trade and tourism), which attracts different types of Family Office investment than the industrial/mining-heavy mainland.</w:t>
      </w:r>
    </w:p>
    <w:p w14:paraId="0B264C65" w14:textId="77777777" w:rsidR="002F2E28" w:rsidRPr="002F2E28" w:rsidRDefault="002F2E28" w:rsidP="002F2E28">
      <w:pPr>
        <w:spacing w:after="240" w:line="240" w:lineRule="auto"/>
        <w:outlineLvl w:val="2"/>
        <w:rPr>
          <w:rFonts w:eastAsia="Times New Roman" w:cs="Times New Roman"/>
          <w:b/>
          <w:bCs/>
          <w:kern w:val="0"/>
          <w:sz w:val="27"/>
          <w:szCs w:val="27"/>
          <w14:ligatures w14:val="none"/>
        </w:rPr>
      </w:pPr>
      <w:r w:rsidRPr="002F2E28">
        <w:rPr>
          <w:rFonts w:eastAsia="Times New Roman" w:cs="Times New Roman"/>
          <w:b/>
          <w:bCs/>
          <w:kern w:val="0"/>
          <w:sz w:val="27"/>
          <w:szCs w:val="27"/>
          <w14:ligatures w14:val="none"/>
        </w:rPr>
        <w:t>6. Geologic/Natural Assets</w:t>
      </w:r>
    </w:p>
    <w:p w14:paraId="574D6AAC" w14:textId="77777777" w:rsidR="002F2E28" w:rsidRPr="002F2E28" w:rsidRDefault="002F2E28" w:rsidP="002F2E28">
      <w:pPr>
        <w:numPr>
          <w:ilvl w:val="0"/>
          <w:numId w:val="6"/>
        </w:numPr>
        <w:spacing w:after="120" w:line="240" w:lineRule="auto"/>
        <w:rPr>
          <w:rFonts w:eastAsia="Times New Roman" w:cs="Times New Roman"/>
          <w:kern w:val="0"/>
          <w:sz w:val="21"/>
          <w:szCs w:val="21"/>
          <w14:ligatures w14:val="none"/>
        </w:rPr>
      </w:pPr>
      <w:r w:rsidRPr="002F2E28">
        <w:rPr>
          <w:rFonts w:eastAsia="Times New Roman" w:cs="Times New Roman"/>
          <w:b/>
          <w:bCs/>
          <w:kern w:val="0"/>
          <w:sz w:val="21"/>
          <w:szCs w:val="21"/>
          <w14:ligatures w14:val="none"/>
        </w:rPr>
        <w:t>Kilimanjaro:</w:t>
      </w:r>
      <w:r w:rsidRPr="002F2E28">
        <w:rPr>
          <w:rFonts w:eastAsia="Times New Roman" w:cs="Times New Roman"/>
          <w:kern w:val="0"/>
          <w:sz w:val="21"/>
          <w:szCs w:val="21"/>
          <w14:ligatures w14:val="none"/>
        </w:rPr>
        <w:t xml:space="preserve"> The highest peak in Africa and the highest free-standing mountain in the world.</w:t>
      </w:r>
    </w:p>
    <w:p w14:paraId="50023A3A" w14:textId="77777777" w:rsidR="002F2E28" w:rsidRPr="002F2E28" w:rsidRDefault="002F2E28" w:rsidP="002F2E28">
      <w:pPr>
        <w:numPr>
          <w:ilvl w:val="0"/>
          <w:numId w:val="6"/>
        </w:numPr>
        <w:spacing w:after="120" w:line="240" w:lineRule="auto"/>
        <w:rPr>
          <w:rFonts w:eastAsia="Times New Roman" w:cs="Times New Roman"/>
          <w:kern w:val="0"/>
          <w:sz w:val="21"/>
          <w:szCs w:val="21"/>
          <w14:ligatures w14:val="none"/>
        </w:rPr>
      </w:pPr>
      <w:r w:rsidRPr="002F2E28">
        <w:rPr>
          <w:rFonts w:eastAsia="Times New Roman" w:cs="Times New Roman"/>
          <w:b/>
          <w:bCs/>
          <w:kern w:val="0"/>
          <w:sz w:val="21"/>
          <w:szCs w:val="21"/>
          <w14:ligatures w14:val="none"/>
        </w:rPr>
        <w:t>Tanzanite:</w:t>
      </w:r>
      <w:r w:rsidRPr="002F2E28">
        <w:rPr>
          <w:rFonts w:eastAsia="Times New Roman" w:cs="Times New Roman"/>
          <w:kern w:val="0"/>
          <w:sz w:val="21"/>
          <w:szCs w:val="21"/>
          <w14:ligatures w14:val="none"/>
        </w:rPr>
        <w:t xml:space="preserve"> Tanzania is the </w:t>
      </w:r>
      <w:r w:rsidRPr="002F2E28">
        <w:rPr>
          <w:rFonts w:eastAsia="Times New Roman" w:cs="Times New Roman"/>
          <w:b/>
          <w:bCs/>
          <w:kern w:val="0"/>
          <w:sz w:val="21"/>
          <w:szCs w:val="21"/>
          <w14:ligatures w14:val="none"/>
        </w:rPr>
        <w:t>only place on Earth</w:t>
      </w:r>
      <w:r w:rsidRPr="002F2E28">
        <w:rPr>
          <w:rFonts w:eastAsia="Times New Roman" w:cs="Times New Roman"/>
          <w:kern w:val="0"/>
          <w:sz w:val="21"/>
          <w:szCs w:val="21"/>
          <w14:ligatures w14:val="none"/>
        </w:rPr>
        <w:t xml:space="preserve"> where the gemstone Tanzanite is mined.</w:t>
      </w:r>
    </w:p>
    <w:p w14:paraId="00809293" w14:textId="77777777" w:rsidR="002F2E28" w:rsidRPr="002F2E28" w:rsidRDefault="002F2E28" w:rsidP="002F2E28">
      <w:pPr>
        <w:numPr>
          <w:ilvl w:val="0"/>
          <w:numId w:val="6"/>
        </w:numPr>
        <w:spacing w:after="120" w:line="240" w:lineRule="auto"/>
        <w:rPr>
          <w:rFonts w:eastAsia="Times New Roman" w:cs="Times New Roman"/>
          <w:kern w:val="0"/>
          <w:sz w:val="21"/>
          <w:szCs w:val="21"/>
          <w14:ligatures w14:val="none"/>
        </w:rPr>
      </w:pPr>
      <w:r w:rsidRPr="002F2E28">
        <w:rPr>
          <w:rFonts w:eastAsia="Times New Roman" w:cs="Times New Roman"/>
          <w:b/>
          <w:bCs/>
          <w:kern w:val="0"/>
          <w:sz w:val="21"/>
          <w:szCs w:val="21"/>
          <w14:ligatures w14:val="none"/>
        </w:rPr>
        <w:t>The Serengeti:</w:t>
      </w:r>
      <w:r w:rsidRPr="002F2E28">
        <w:rPr>
          <w:rFonts w:eastAsia="Times New Roman" w:cs="Times New Roman"/>
          <w:kern w:val="0"/>
          <w:sz w:val="21"/>
          <w:szCs w:val="21"/>
          <w14:ligatures w14:val="none"/>
        </w:rPr>
        <w:t xml:space="preserve"> Host to the Great Migration, the largest terrestrial mammal migration on the planet.</w:t>
      </w:r>
    </w:p>
    <w:p w14:paraId="5F83BA29" w14:textId="77777777" w:rsidR="002F2E28" w:rsidRPr="002F2E28" w:rsidRDefault="002F2E28" w:rsidP="002F2E28">
      <w:pPr>
        <w:spacing w:after="240" w:line="240" w:lineRule="auto"/>
        <w:outlineLvl w:val="2"/>
        <w:rPr>
          <w:rFonts w:eastAsia="Times New Roman" w:cs="Times New Roman"/>
          <w:b/>
          <w:bCs/>
          <w:kern w:val="0"/>
          <w:sz w:val="27"/>
          <w:szCs w:val="27"/>
          <w14:ligatures w14:val="none"/>
        </w:rPr>
      </w:pPr>
      <w:r w:rsidRPr="002F2E28">
        <w:rPr>
          <w:rFonts w:eastAsia="Times New Roman" w:cs="Times New Roman"/>
          <w:b/>
          <w:bCs/>
          <w:kern w:val="0"/>
          <w:sz w:val="27"/>
          <w:szCs w:val="27"/>
          <w14:ligatures w14:val="none"/>
        </w:rPr>
        <w:t>Summary for the Tradetech/Investor Perspective:</w:t>
      </w:r>
    </w:p>
    <w:p w14:paraId="5B89AFE7" w14:textId="77777777" w:rsidR="002F2E28" w:rsidRPr="002F2E28" w:rsidRDefault="002F2E28" w:rsidP="002F2E28">
      <w:pPr>
        <w:spacing w:after="120" w:line="240" w:lineRule="auto"/>
        <w:rPr>
          <w:rFonts w:eastAsia="Times New Roman" w:cs="Times New Roman"/>
          <w:kern w:val="0"/>
          <w:sz w:val="21"/>
          <w:szCs w:val="21"/>
          <w14:ligatures w14:val="none"/>
        </w:rPr>
      </w:pPr>
      <w:r w:rsidRPr="002F2E28">
        <w:rPr>
          <w:rFonts w:eastAsia="Times New Roman" w:cs="Times New Roman"/>
          <w:kern w:val="0"/>
          <w:sz w:val="21"/>
          <w:szCs w:val="21"/>
          <w14:ligatures w14:val="none"/>
        </w:rPr>
        <w:t xml:space="preserve">If you are looking at Tanzania from a </w:t>
      </w:r>
      <w:r w:rsidRPr="002F2E28">
        <w:rPr>
          <w:rFonts w:eastAsia="Times New Roman" w:cs="Times New Roman"/>
          <w:b/>
          <w:bCs/>
          <w:kern w:val="0"/>
          <w:sz w:val="21"/>
          <w:szCs w:val="21"/>
          <w14:ligatures w14:val="none"/>
        </w:rPr>
        <w:t>Trade/Investment</w:t>
      </w:r>
      <w:r w:rsidRPr="002F2E28">
        <w:rPr>
          <w:rFonts w:eastAsia="Times New Roman" w:cs="Times New Roman"/>
          <w:kern w:val="0"/>
          <w:sz w:val="21"/>
          <w:szCs w:val="21"/>
          <w14:ligatures w14:val="none"/>
        </w:rPr>
        <w:t xml:space="preserve"> lens, its uniqueness lies in its </w:t>
      </w:r>
      <w:r w:rsidRPr="002F2E28">
        <w:rPr>
          <w:rFonts w:eastAsia="Times New Roman" w:cs="Times New Roman"/>
          <w:b/>
          <w:bCs/>
          <w:kern w:val="0"/>
          <w:sz w:val="21"/>
          <w:szCs w:val="21"/>
          <w14:ligatures w14:val="none"/>
        </w:rPr>
        <w:t>stability</w:t>
      </w:r>
      <w:r w:rsidRPr="002F2E28">
        <w:rPr>
          <w:rFonts w:eastAsia="Times New Roman" w:cs="Times New Roman"/>
          <w:kern w:val="0"/>
          <w:sz w:val="21"/>
          <w:szCs w:val="21"/>
          <w14:ligatures w14:val="none"/>
        </w:rPr>
        <w:t xml:space="preserve"> and its </w:t>
      </w:r>
      <w:r w:rsidRPr="002F2E28">
        <w:rPr>
          <w:rFonts w:eastAsia="Times New Roman" w:cs="Times New Roman"/>
          <w:b/>
          <w:bCs/>
          <w:kern w:val="0"/>
          <w:sz w:val="21"/>
          <w:szCs w:val="21"/>
          <w14:ligatures w14:val="none"/>
        </w:rPr>
        <w:t>location</w:t>
      </w:r>
      <w:r w:rsidRPr="002F2E28">
        <w:rPr>
          <w:rFonts w:eastAsia="Times New Roman" w:cs="Times New Roman"/>
          <w:kern w:val="0"/>
          <w:sz w:val="21"/>
          <w:szCs w:val="21"/>
          <w14:ligatures w14:val="none"/>
        </w:rPr>
        <w:t>. It is the safest "neutral ground" to base operations that intend to serve the high-growth markets of both Central Africa (DRC) and East Africa, with the added benefit of a deep-water port that is undergoing massive expansion to compete with Dubai and Singapore as a transshipment hub.</w:t>
      </w:r>
    </w:p>
    <w:p w14:paraId="15481C0C" w14:textId="77777777" w:rsidR="00A03483" w:rsidRDefault="00A03483"/>
    <w:sectPr w:rsidR="00A03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D3CD9"/>
    <w:multiLevelType w:val="multilevel"/>
    <w:tmpl w:val="31D6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60E63"/>
    <w:multiLevelType w:val="multilevel"/>
    <w:tmpl w:val="3C7C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D0152D"/>
    <w:multiLevelType w:val="multilevel"/>
    <w:tmpl w:val="0CE05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61812"/>
    <w:multiLevelType w:val="multilevel"/>
    <w:tmpl w:val="4C9E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C20C09"/>
    <w:multiLevelType w:val="multilevel"/>
    <w:tmpl w:val="E8F4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CC440D"/>
    <w:multiLevelType w:val="multilevel"/>
    <w:tmpl w:val="D1C63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6228685">
    <w:abstractNumId w:val="1"/>
  </w:num>
  <w:num w:numId="2" w16cid:durableId="1555504123">
    <w:abstractNumId w:val="3"/>
  </w:num>
  <w:num w:numId="3" w16cid:durableId="101846322">
    <w:abstractNumId w:val="0"/>
  </w:num>
  <w:num w:numId="4" w16cid:durableId="1203053518">
    <w:abstractNumId w:val="4"/>
  </w:num>
  <w:num w:numId="5" w16cid:durableId="520630650">
    <w:abstractNumId w:val="5"/>
  </w:num>
  <w:num w:numId="6" w16cid:durableId="971595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GwNDEyNjA2N7EwMzJR0lEKTi0uzszPAykwrAUAtZ5W6SwAAAA="/>
  </w:docVars>
  <w:rsids>
    <w:rsidRoot w:val="002F2E28"/>
    <w:rsid w:val="002F2E28"/>
    <w:rsid w:val="0043377A"/>
    <w:rsid w:val="005020E7"/>
    <w:rsid w:val="0098613E"/>
    <w:rsid w:val="00A03483"/>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B3B93"/>
  <w15:chartTrackingRefBased/>
  <w15:docId w15:val="{BFC08532-96AB-4ED8-A2F4-C277430DD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E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E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2E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E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E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E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E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E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E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E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E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2E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E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E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E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E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E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E28"/>
    <w:rPr>
      <w:rFonts w:eastAsiaTheme="majorEastAsia" w:cstheme="majorBidi"/>
      <w:color w:val="272727" w:themeColor="text1" w:themeTint="D8"/>
    </w:rPr>
  </w:style>
  <w:style w:type="paragraph" w:styleId="Title">
    <w:name w:val="Title"/>
    <w:basedOn w:val="Normal"/>
    <w:next w:val="Normal"/>
    <w:link w:val="TitleChar"/>
    <w:uiPriority w:val="10"/>
    <w:qFormat/>
    <w:rsid w:val="002F2E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E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E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E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E28"/>
    <w:pPr>
      <w:spacing w:before="160"/>
      <w:jc w:val="center"/>
    </w:pPr>
    <w:rPr>
      <w:i/>
      <w:iCs/>
      <w:color w:val="404040" w:themeColor="text1" w:themeTint="BF"/>
    </w:rPr>
  </w:style>
  <w:style w:type="character" w:customStyle="1" w:styleId="QuoteChar">
    <w:name w:val="Quote Char"/>
    <w:basedOn w:val="DefaultParagraphFont"/>
    <w:link w:val="Quote"/>
    <w:uiPriority w:val="29"/>
    <w:rsid w:val="002F2E28"/>
    <w:rPr>
      <w:i/>
      <w:iCs/>
      <w:color w:val="404040" w:themeColor="text1" w:themeTint="BF"/>
    </w:rPr>
  </w:style>
  <w:style w:type="paragraph" w:styleId="ListParagraph">
    <w:name w:val="List Paragraph"/>
    <w:basedOn w:val="Normal"/>
    <w:uiPriority w:val="34"/>
    <w:qFormat/>
    <w:rsid w:val="002F2E28"/>
    <w:pPr>
      <w:ind w:left="720"/>
      <w:contextualSpacing/>
    </w:pPr>
  </w:style>
  <w:style w:type="character" w:styleId="IntenseEmphasis">
    <w:name w:val="Intense Emphasis"/>
    <w:basedOn w:val="DefaultParagraphFont"/>
    <w:uiPriority w:val="21"/>
    <w:qFormat/>
    <w:rsid w:val="002F2E28"/>
    <w:rPr>
      <w:i/>
      <w:iCs/>
      <w:color w:val="0F4761" w:themeColor="accent1" w:themeShade="BF"/>
    </w:rPr>
  </w:style>
  <w:style w:type="paragraph" w:styleId="IntenseQuote">
    <w:name w:val="Intense Quote"/>
    <w:basedOn w:val="Normal"/>
    <w:next w:val="Normal"/>
    <w:link w:val="IntenseQuoteChar"/>
    <w:uiPriority w:val="30"/>
    <w:qFormat/>
    <w:rsid w:val="002F2E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E28"/>
    <w:rPr>
      <w:i/>
      <w:iCs/>
      <w:color w:val="0F4761" w:themeColor="accent1" w:themeShade="BF"/>
    </w:rPr>
  </w:style>
  <w:style w:type="character" w:styleId="IntenseReference">
    <w:name w:val="Intense Reference"/>
    <w:basedOn w:val="DefaultParagraphFont"/>
    <w:uiPriority w:val="32"/>
    <w:qFormat/>
    <w:rsid w:val="002F2E28"/>
    <w:rPr>
      <w:b/>
      <w:bCs/>
      <w:smallCaps/>
      <w:color w:val="0F4761" w:themeColor="accent1" w:themeShade="BF"/>
      <w:spacing w:val="5"/>
    </w:rPr>
  </w:style>
  <w:style w:type="paragraph" w:customStyle="1" w:styleId="ng-star-inserted">
    <w:name w:val="ng-star-inserted"/>
    <w:basedOn w:val="Normal"/>
    <w:rsid w:val="002F2E2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2F2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586</Words>
  <Characters>3341</Characters>
  <Application>Microsoft Office Word</Application>
  <DocSecurity>0</DocSecurity>
  <Lines>53</Lines>
  <Paragraphs>29</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1</cp:revision>
  <dcterms:created xsi:type="dcterms:W3CDTF">2026-02-06T23:30:00Z</dcterms:created>
  <dcterms:modified xsi:type="dcterms:W3CDTF">2026-02-06T23:32:00Z</dcterms:modified>
</cp:coreProperties>
</file>